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8"/>
          <w:szCs w:val="28"/>
        </w:rPr>
      </w:pPr>
      <w:r>
        <w:rPr>
          <w:rFonts w:hint="eastAsia" w:ascii="黑体" w:hAnsi="黑体" w:eastAsia="黑体"/>
          <w:sz w:val="28"/>
          <w:szCs w:val="28"/>
        </w:rPr>
        <w:t>2025级</w:t>
      </w:r>
      <w:r>
        <w:rPr>
          <w:rFonts w:hint="eastAsia" w:ascii="黑体" w:hAnsi="黑体" w:eastAsia="黑体"/>
          <w:sz w:val="28"/>
          <w:szCs w:val="28"/>
          <w:lang w:val="en-US" w:eastAsia="zh-CN"/>
        </w:rPr>
        <w:t>影视编导</w:t>
      </w:r>
      <w:r>
        <w:rPr>
          <w:rFonts w:hint="eastAsia" w:ascii="黑体" w:hAnsi="黑体" w:eastAsia="黑体"/>
          <w:sz w:val="28"/>
          <w:szCs w:val="28"/>
        </w:rPr>
        <w:t>专业人才培养方案</w:t>
      </w:r>
    </w:p>
    <w:p>
      <w:pPr>
        <w:snapToGrid w:val="0"/>
        <w:spacing w:line="276" w:lineRule="auto"/>
        <w:rPr>
          <w:rFonts w:hint="eastAsia" w:ascii="微软雅黑" w:hAnsi="微软雅黑" w:eastAsia="微软雅黑"/>
          <w:b/>
          <w:sz w:val="24"/>
          <w:szCs w:val="24"/>
        </w:rPr>
      </w:pPr>
      <w:r>
        <w:rPr>
          <w:rFonts w:hint="eastAsia" w:ascii="微软雅黑" w:hAnsi="微软雅黑" w:eastAsia="微软雅黑"/>
          <w:b/>
          <w:sz w:val="24"/>
          <w:szCs w:val="24"/>
        </w:rPr>
        <w:t>一、</w:t>
      </w:r>
      <w:r>
        <w:rPr>
          <w:rFonts w:hint="eastAsia" w:ascii="微软雅黑" w:hAnsi="微软雅黑" w:eastAsia="微软雅黑"/>
          <w:b/>
          <w:szCs w:val="21"/>
        </w:rPr>
        <w:t>专业名称及代码</w:t>
      </w:r>
    </w:p>
    <w:p>
      <w:pPr>
        <w:keepNext w:val="0"/>
        <w:keepLines w:val="0"/>
        <w:widowControl/>
        <w:suppressLineNumbers w:val="0"/>
        <w:ind w:firstLine="420" w:firstLineChars="200"/>
        <w:jc w:val="left"/>
        <w:rPr>
          <w:rFonts w:hint="eastAsia" w:ascii="宋体" w:hAnsi="宋体" w:eastAsia="宋体"/>
          <w:szCs w:val="21"/>
        </w:rPr>
      </w:pPr>
      <w:r>
        <w:rPr>
          <w:rFonts w:hint="eastAsia" w:ascii="宋体" w:hAnsi="宋体" w:eastAsia="宋体"/>
          <w:szCs w:val="21"/>
          <w:lang w:val="en-US" w:eastAsia="zh-CN"/>
        </w:rPr>
        <w:t>影视编导</w:t>
      </w:r>
      <w:r>
        <w:rPr>
          <w:rFonts w:hint="eastAsia" w:ascii="宋体" w:hAnsi="宋体" w:eastAsia="宋体"/>
          <w:szCs w:val="21"/>
        </w:rPr>
        <w:t>（</w:t>
      </w:r>
      <w:r>
        <w:rPr>
          <w:rFonts w:hint="eastAsia" w:ascii="宋体" w:hAnsi="宋体" w:eastAsia="宋体"/>
          <w:szCs w:val="21"/>
          <w:lang w:val="en-US" w:eastAsia="zh-CN"/>
        </w:rPr>
        <w:t>560204</w:t>
      </w:r>
      <w:r>
        <w:rPr>
          <w:rFonts w:hint="eastAsia" w:ascii="宋体" w:hAnsi="宋体" w:eastAsia="宋体"/>
          <w:szCs w:val="21"/>
        </w:rPr>
        <w:t>）</w:t>
      </w:r>
    </w:p>
    <w:p>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二、入学要求</w:t>
      </w:r>
    </w:p>
    <w:p>
      <w:pPr>
        <w:spacing w:line="276" w:lineRule="auto"/>
        <w:ind w:firstLine="420" w:firstLineChars="200"/>
        <w:rPr>
          <w:rFonts w:hint="eastAsia" w:ascii="宋体" w:hAnsi="宋体" w:eastAsia="宋体"/>
          <w:szCs w:val="21"/>
        </w:rPr>
      </w:pPr>
      <w:r>
        <w:rPr>
          <w:rFonts w:hint="eastAsia" w:ascii="宋体" w:hAnsi="宋体" w:eastAsia="宋体"/>
          <w:szCs w:val="21"/>
        </w:rPr>
        <w:t>高中毕业生、中等职业学校毕业生或具有同等学力者</w:t>
      </w:r>
    </w:p>
    <w:p>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三、修业年限</w:t>
      </w:r>
    </w:p>
    <w:p>
      <w:pPr>
        <w:spacing w:line="276" w:lineRule="auto"/>
        <w:ind w:firstLine="420" w:firstLineChars="200"/>
        <w:rPr>
          <w:rFonts w:hint="eastAsia" w:ascii="宋体" w:hAnsi="宋体" w:eastAsia="宋体"/>
          <w:szCs w:val="21"/>
        </w:rPr>
      </w:pPr>
      <w:r>
        <w:rPr>
          <w:rFonts w:hint="eastAsia" w:ascii="宋体" w:hAnsi="宋体" w:eastAsia="宋体"/>
          <w:szCs w:val="21"/>
        </w:rPr>
        <w:t>基本修业年限</w:t>
      </w:r>
      <w:r>
        <w:rPr>
          <w:rFonts w:ascii="宋体" w:hAnsi="宋体" w:eastAsia="宋体"/>
          <w:szCs w:val="21"/>
        </w:rPr>
        <w:t>3年</w:t>
      </w:r>
      <w:r>
        <w:rPr>
          <w:rFonts w:hint="eastAsia" w:ascii="宋体" w:hAnsi="宋体" w:eastAsia="宋体"/>
          <w:szCs w:val="21"/>
        </w:rPr>
        <w:t>，根据学生灵活学习需求可拓展到5年。</w:t>
      </w:r>
    </w:p>
    <w:p>
      <w:pPr>
        <w:spacing w:line="276" w:lineRule="auto"/>
        <w:rPr>
          <w:rFonts w:hint="eastAsia" w:ascii="微软雅黑" w:hAnsi="微软雅黑" w:eastAsia="微软雅黑"/>
          <w:b/>
          <w:szCs w:val="21"/>
        </w:rPr>
      </w:pPr>
      <w:r>
        <w:rPr>
          <w:rFonts w:hint="eastAsia" w:ascii="微软雅黑" w:hAnsi="微软雅黑" w:eastAsia="微软雅黑"/>
          <w:b/>
          <w:szCs w:val="21"/>
        </w:rPr>
        <w:t>四、职业面向</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351"/>
        <w:gridCol w:w="1204"/>
        <w:gridCol w:w="1831"/>
        <w:gridCol w:w="1751"/>
        <w:gridCol w:w="1660"/>
      </w:tblGrid>
      <w:tr>
        <w:trPr>
          <w:trHeight w:val="90" w:hRule="atLeast"/>
        </w:trPr>
        <w:tc>
          <w:tcPr>
            <w:tcW w:w="802" w:type="pct"/>
            <w:vAlign w:val="center"/>
          </w:tcPr>
          <w:p>
            <w:pPr>
              <w:snapToGrid w:val="0"/>
              <w:jc w:val="center"/>
              <w:rPr>
                <w:rFonts w:hint="eastAsia" w:ascii="宋体" w:hAnsi="宋体" w:eastAsia="宋体"/>
                <w:b/>
                <w:sz w:val="18"/>
                <w:szCs w:val="18"/>
              </w:rPr>
            </w:pPr>
            <w:r>
              <w:rPr>
                <w:rFonts w:hint="eastAsia" w:ascii="宋体" w:hAnsi="宋体" w:eastAsia="宋体"/>
                <w:b/>
                <w:sz w:val="18"/>
                <w:szCs w:val="18"/>
              </w:rPr>
              <w:t>所属专业大类（代码）</w:t>
            </w:r>
          </w:p>
        </w:tc>
        <w:tc>
          <w:tcPr>
            <w:tcW w:w="727" w:type="pct"/>
            <w:vAlign w:val="center"/>
          </w:tcPr>
          <w:p>
            <w:pPr>
              <w:snapToGrid w:val="0"/>
              <w:jc w:val="center"/>
              <w:rPr>
                <w:rFonts w:hint="eastAsia" w:ascii="宋体" w:hAnsi="宋体" w:eastAsia="宋体"/>
                <w:b/>
                <w:sz w:val="18"/>
                <w:szCs w:val="18"/>
              </w:rPr>
            </w:pPr>
            <w:r>
              <w:rPr>
                <w:rFonts w:hint="eastAsia" w:ascii="宋体" w:hAnsi="宋体" w:eastAsia="宋体"/>
                <w:b/>
                <w:sz w:val="18"/>
                <w:szCs w:val="18"/>
              </w:rPr>
              <w:t>所属专业类（代码）</w:t>
            </w:r>
          </w:p>
        </w:tc>
        <w:tc>
          <w:tcPr>
            <w:tcW w:w="648" w:type="pct"/>
            <w:vAlign w:val="center"/>
          </w:tcPr>
          <w:p>
            <w:pPr>
              <w:snapToGrid w:val="0"/>
              <w:jc w:val="center"/>
              <w:rPr>
                <w:rFonts w:hint="eastAsia" w:ascii="宋体" w:hAnsi="宋体" w:eastAsia="宋体"/>
                <w:b/>
                <w:color w:val="auto"/>
                <w:sz w:val="18"/>
                <w:szCs w:val="18"/>
              </w:rPr>
            </w:pPr>
            <w:r>
              <w:rPr>
                <w:rFonts w:hint="eastAsia" w:ascii="宋体" w:hAnsi="宋体" w:eastAsia="宋体"/>
                <w:b/>
                <w:color w:val="auto"/>
                <w:sz w:val="18"/>
                <w:szCs w:val="18"/>
              </w:rPr>
              <w:t>对应行业（代码）</w:t>
            </w:r>
          </w:p>
        </w:tc>
        <w:tc>
          <w:tcPr>
            <w:tcW w:w="985" w:type="pct"/>
            <w:vAlign w:val="center"/>
          </w:tcPr>
          <w:p>
            <w:pPr>
              <w:snapToGrid w:val="0"/>
              <w:jc w:val="center"/>
              <w:rPr>
                <w:rFonts w:hint="eastAsia" w:ascii="宋体" w:hAnsi="宋体" w:eastAsia="宋体"/>
                <w:b/>
                <w:color w:val="auto"/>
                <w:sz w:val="18"/>
                <w:szCs w:val="18"/>
              </w:rPr>
            </w:pPr>
            <w:r>
              <w:rPr>
                <w:rFonts w:hint="eastAsia" w:ascii="宋体" w:hAnsi="宋体" w:eastAsia="宋体"/>
                <w:b/>
                <w:color w:val="auto"/>
                <w:sz w:val="18"/>
                <w:szCs w:val="18"/>
              </w:rPr>
              <w:t>主要职业类别（代码）</w:t>
            </w:r>
          </w:p>
        </w:tc>
        <w:tc>
          <w:tcPr>
            <w:tcW w:w="942" w:type="pct"/>
            <w:vAlign w:val="center"/>
          </w:tcPr>
          <w:p>
            <w:pPr>
              <w:snapToGrid w:val="0"/>
              <w:jc w:val="center"/>
              <w:rPr>
                <w:rFonts w:hint="eastAsia" w:ascii="宋体" w:hAnsi="宋体" w:eastAsia="宋体"/>
                <w:b/>
                <w:color w:val="auto"/>
                <w:sz w:val="18"/>
                <w:szCs w:val="18"/>
              </w:rPr>
            </w:pPr>
            <w:r>
              <w:rPr>
                <w:rFonts w:hint="eastAsia" w:ascii="宋体" w:hAnsi="宋体" w:eastAsia="宋体"/>
                <w:b/>
                <w:color w:val="auto"/>
                <w:sz w:val="18"/>
                <w:szCs w:val="18"/>
              </w:rPr>
              <w:t>主要岗位(群)或技术领域</w:t>
            </w:r>
          </w:p>
        </w:tc>
        <w:tc>
          <w:tcPr>
            <w:tcW w:w="893" w:type="pct"/>
            <w:vAlign w:val="center"/>
          </w:tcPr>
          <w:p>
            <w:pPr>
              <w:snapToGrid w:val="0"/>
              <w:jc w:val="center"/>
              <w:rPr>
                <w:rFonts w:hint="eastAsia" w:ascii="宋体" w:hAnsi="宋体" w:eastAsia="宋体"/>
                <w:b/>
                <w:color w:val="auto"/>
                <w:sz w:val="18"/>
                <w:szCs w:val="18"/>
              </w:rPr>
            </w:pPr>
            <w:r>
              <w:rPr>
                <w:rFonts w:hint="eastAsia" w:ascii="宋体" w:hAnsi="宋体" w:eastAsia="宋体"/>
                <w:b/>
                <w:color w:val="auto"/>
                <w:sz w:val="18"/>
                <w:szCs w:val="18"/>
              </w:rPr>
              <w:t>职业类证书类</w:t>
            </w:r>
          </w:p>
        </w:tc>
      </w:tr>
      <w:tr>
        <w:tc>
          <w:tcPr>
            <w:tcW w:w="802" w:type="pct"/>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新闻传播大类（56）</w:t>
            </w:r>
          </w:p>
        </w:tc>
        <w:tc>
          <w:tcPr>
            <w:tcW w:w="727" w:type="pct"/>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广播影视类（5602）</w:t>
            </w:r>
          </w:p>
        </w:tc>
        <w:tc>
          <w:tcPr>
            <w:tcW w:w="648" w:type="pct"/>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互联网和相关</w:t>
            </w:r>
            <w:r>
              <w:rPr>
                <w:rFonts w:hint="eastAsia" w:ascii="方正仿宋_GB2312" w:hAnsi="方正仿宋_GB2312" w:eastAsia="方正仿宋_GB2312" w:cs="方正仿宋_GB2312"/>
                <w:sz w:val="21"/>
                <w:szCs w:val="21"/>
                <w:lang w:val="en-US" w:eastAsia="zh-CN"/>
              </w:rPr>
              <w:t>服务</w:t>
            </w:r>
            <w:r>
              <w:rPr>
                <w:rFonts w:hint="eastAsia" w:ascii="方正仿宋_GB2312" w:hAnsi="方正仿宋_GB2312" w:eastAsia="方正仿宋_GB2312" w:cs="方正仿宋_GB2312"/>
                <w:sz w:val="21"/>
                <w:szCs w:val="21"/>
              </w:rPr>
              <w:t>（64）；</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新闻和出版业（86）；</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广播、电视、电影和录音制作（87）；</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文化艺术业（88）</w:t>
            </w:r>
          </w:p>
        </w:tc>
        <w:tc>
          <w:tcPr>
            <w:tcW w:w="985" w:type="pct"/>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全媒体运营师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(4-13-05-04)</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网络编辑（2-10-02-05）；</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数字媒体艺术</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专业人员（2-09-06-07）</w:t>
            </w:r>
          </w:p>
        </w:tc>
        <w:tc>
          <w:tcPr>
            <w:tcW w:w="942" w:type="pct"/>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短视频编导与策划</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视频拍摄与剪辑</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视效包装设计师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全媒体运营</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数据分析师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市场营销</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人工智能训练师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互联网信息审核岗</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网络信息制作与发布</w:t>
            </w:r>
          </w:p>
        </w:tc>
        <w:tc>
          <w:tcPr>
            <w:tcW w:w="893" w:type="pct"/>
            <w:vAlign w:val="center"/>
          </w:tcPr>
          <w:p>
            <w:pPr>
              <w:numPr>
                <w:ilvl w:val="0"/>
                <w:numId w:val="1"/>
              </w:num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全媒体运营师</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（三级，人社）</w:t>
            </w:r>
          </w:p>
          <w:p>
            <w:pPr>
              <w:numPr>
                <w:ilvl w:val="0"/>
                <w:numId w:val="1"/>
              </w:numPr>
              <w:ind w:left="0" w:leftChars="0"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媒体融合运营</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（中/高级、1+X）</w:t>
            </w:r>
          </w:p>
          <w:p>
            <w:pPr>
              <w:numPr>
                <w:ilvl w:val="0"/>
                <w:numId w:val="1"/>
              </w:numPr>
              <w:ind w:left="0" w:leftChars="0" w:firstLine="0" w:firstLine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短剧与短视频内容制作</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（中/高级、1+X）</w:t>
            </w:r>
          </w:p>
        </w:tc>
      </w:tr>
    </w:tbl>
    <w:p>
      <w:pPr>
        <w:spacing w:before="60"/>
        <w:rPr>
          <w:rFonts w:hint="eastAsia" w:ascii="黑体" w:hAnsi="黑体" w:eastAsia="黑体"/>
          <w:bCs/>
          <w:sz w:val="28"/>
          <w:szCs w:val="28"/>
        </w:rPr>
      </w:pPr>
      <w:r>
        <w:rPr>
          <w:rFonts w:hint="eastAsia" w:ascii="微软雅黑" w:hAnsi="微软雅黑" w:eastAsia="微软雅黑"/>
          <w:b/>
          <w:szCs w:val="21"/>
        </w:rPr>
        <w:t>五、培养目标</w:t>
      </w:r>
    </w:p>
    <w:p>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w:t>
      </w:r>
      <w:r>
        <w:rPr>
          <w:rFonts w:hint="eastAsia" w:ascii="宋体" w:hAnsi="宋体" w:eastAsia="宋体"/>
          <w:szCs w:val="21"/>
          <w:lang w:eastAsia="zh-CN"/>
        </w:rPr>
        <w:t>，</w:t>
      </w:r>
      <w:r>
        <w:rPr>
          <w:rFonts w:hint="eastAsia" w:ascii="宋体" w:hAnsi="宋体" w:eastAsia="宋体"/>
          <w:szCs w:val="21"/>
        </w:rPr>
        <w:t>掌握本专业知识和技术技能，具备扎实的影像创作能力，掌握非虚构与虚构类影视创作的能力，具备职业综合素质和行动能力，面向互联网和相关服务</w:t>
      </w:r>
      <w:r>
        <w:rPr>
          <w:rFonts w:hint="eastAsia" w:ascii="宋体" w:hAnsi="宋体" w:eastAsia="宋体"/>
          <w:szCs w:val="21"/>
          <w:lang w:val="en-US" w:eastAsia="zh-CN"/>
        </w:rPr>
        <w:t>业</w:t>
      </w:r>
      <w:r>
        <w:rPr>
          <w:rFonts w:hint="eastAsia" w:ascii="宋体" w:hAnsi="宋体" w:eastAsia="宋体"/>
          <w:szCs w:val="21"/>
          <w:lang w:eastAsia="zh-CN"/>
        </w:rPr>
        <w:t>、</w:t>
      </w:r>
      <w:r>
        <w:rPr>
          <w:rFonts w:hint="eastAsia" w:ascii="宋体" w:hAnsi="宋体" w:eastAsia="宋体"/>
          <w:szCs w:val="21"/>
        </w:rPr>
        <w:t>新闻和出版业</w:t>
      </w:r>
      <w:r>
        <w:rPr>
          <w:rFonts w:hint="eastAsia" w:ascii="宋体" w:hAnsi="宋体" w:eastAsia="宋体"/>
          <w:szCs w:val="21"/>
          <w:lang w:eastAsia="zh-CN"/>
        </w:rPr>
        <w:t>、</w:t>
      </w:r>
      <w:r>
        <w:rPr>
          <w:rFonts w:hint="eastAsia" w:ascii="宋体" w:hAnsi="宋体" w:eastAsia="宋体"/>
          <w:szCs w:val="21"/>
        </w:rPr>
        <w:t>广播、电视、电影和录音制作</w:t>
      </w:r>
      <w:r>
        <w:rPr>
          <w:rFonts w:hint="eastAsia" w:ascii="宋体" w:hAnsi="宋体" w:eastAsia="宋体"/>
          <w:szCs w:val="21"/>
          <w:lang w:eastAsia="zh-CN"/>
        </w:rPr>
        <w:t>、</w:t>
      </w:r>
      <w:r>
        <w:rPr>
          <w:rFonts w:hint="eastAsia" w:ascii="宋体" w:hAnsi="宋体" w:eastAsia="宋体"/>
          <w:szCs w:val="21"/>
        </w:rPr>
        <w:t>文化艺术行业的全媒体运营师</w:t>
      </w:r>
      <w:r>
        <w:rPr>
          <w:rFonts w:hint="eastAsia" w:ascii="宋体" w:hAnsi="宋体" w:eastAsia="宋体"/>
          <w:szCs w:val="21"/>
          <w:lang w:eastAsia="zh-CN"/>
        </w:rPr>
        <w:t>、</w:t>
      </w:r>
      <w:r>
        <w:rPr>
          <w:rFonts w:hint="eastAsia" w:ascii="宋体" w:hAnsi="宋体" w:eastAsia="宋体"/>
          <w:szCs w:val="21"/>
        </w:rPr>
        <w:t>网络编辑</w:t>
      </w:r>
      <w:r>
        <w:rPr>
          <w:rFonts w:hint="eastAsia" w:ascii="宋体" w:hAnsi="宋体" w:eastAsia="宋体"/>
          <w:szCs w:val="21"/>
          <w:lang w:eastAsia="zh-CN"/>
        </w:rPr>
        <w:t>、</w:t>
      </w:r>
      <w:r>
        <w:rPr>
          <w:rFonts w:hint="eastAsia" w:ascii="宋体" w:hAnsi="宋体" w:eastAsia="宋体"/>
          <w:szCs w:val="21"/>
        </w:rPr>
        <w:t>数字媒体艺术</w:t>
      </w:r>
      <w:r>
        <w:rPr>
          <w:rFonts w:hint="eastAsia" w:ascii="宋体" w:hAnsi="宋体" w:eastAsia="宋体"/>
          <w:szCs w:val="21"/>
          <w:lang w:val="en-US" w:eastAsia="zh-CN"/>
        </w:rPr>
        <w:t>专业人员</w:t>
      </w:r>
      <w:r>
        <w:rPr>
          <w:rFonts w:hint="eastAsia" w:ascii="宋体" w:hAnsi="宋体" w:eastAsia="宋体"/>
          <w:szCs w:val="21"/>
        </w:rPr>
        <w:t>等职业群，能够从事短视频编导与策划</w:t>
      </w:r>
      <w:r>
        <w:rPr>
          <w:rFonts w:hint="eastAsia" w:ascii="宋体" w:hAnsi="宋体" w:eastAsia="宋体"/>
          <w:szCs w:val="21"/>
          <w:lang w:eastAsia="zh-CN"/>
        </w:rPr>
        <w:t>、</w:t>
      </w:r>
      <w:r>
        <w:rPr>
          <w:rFonts w:hint="eastAsia" w:ascii="宋体" w:hAnsi="宋体" w:eastAsia="宋体"/>
          <w:szCs w:val="21"/>
        </w:rPr>
        <w:t>视频拍摄与剪辑</w:t>
      </w:r>
      <w:r>
        <w:rPr>
          <w:rFonts w:hint="eastAsia" w:ascii="宋体" w:hAnsi="宋体" w:eastAsia="宋体"/>
          <w:szCs w:val="21"/>
          <w:lang w:eastAsia="zh-CN"/>
        </w:rPr>
        <w:t>、</w:t>
      </w:r>
      <w:r>
        <w:rPr>
          <w:rFonts w:hint="eastAsia" w:ascii="宋体" w:hAnsi="宋体" w:eastAsia="宋体"/>
          <w:szCs w:val="21"/>
        </w:rPr>
        <w:t>全媒体运营</w:t>
      </w:r>
      <w:r>
        <w:rPr>
          <w:rFonts w:hint="eastAsia" w:ascii="宋体" w:hAnsi="宋体" w:eastAsia="宋体"/>
          <w:szCs w:val="21"/>
          <w:lang w:eastAsia="zh-CN"/>
        </w:rPr>
        <w:t>、</w:t>
      </w:r>
      <w:r>
        <w:rPr>
          <w:rFonts w:hint="eastAsia" w:ascii="宋体" w:hAnsi="宋体" w:eastAsia="宋体"/>
          <w:szCs w:val="21"/>
        </w:rPr>
        <w:t>数据分析</w:t>
      </w:r>
      <w:r>
        <w:rPr>
          <w:rFonts w:hint="eastAsia" w:ascii="宋体" w:hAnsi="宋体" w:eastAsia="宋体"/>
          <w:szCs w:val="21"/>
          <w:lang w:eastAsia="zh-CN"/>
        </w:rPr>
        <w:t>、</w:t>
      </w:r>
      <w:r>
        <w:rPr>
          <w:rFonts w:hint="eastAsia" w:ascii="宋体" w:hAnsi="宋体" w:eastAsia="宋体"/>
          <w:szCs w:val="21"/>
        </w:rPr>
        <w:t>市场营销</w:t>
      </w:r>
      <w:r>
        <w:rPr>
          <w:rFonts w:hint="eastAsia" w:ascii="宋体" w:hAnsi="宋体" w:eastAsia="宋体"/>
          <w:szCs w:val="21"/>
          <w:lang w:eastAsia="zh-CN"/>
        </w:rPr>
        <w:t>、</w:t>
      </w:r>
      <w:r>
        <w:rPr>
          <w:rFonts w:hint="eastAsia" w:ascii="宋体" w:hAnsi="宋体" w:eastAsia="宋体"/>
          <w:szCs w:val="21"/>
        </w:rPr>
        <w:t>人工智能训练</w:t>
      </w:r>
      <w:r>
        <w:rPr>
          <w:rFonts w:hint="eastAsia" w:ascii="宋体" w:hAnsi="宋体" w:eastAsia="宋体"/>
          <w:szCs w:val="21"/>
          <w:lang w:eastAsia="zh-CN"/>
        </w:rPr>
        <w:t>、</w:t>
      </w:r>
      <w:r>
        <w:rPr>
          <w:rFonts w:hint="eastAsia" w:ascii="宋体" w:hAnsi="宋体" w:eastAsia="宋体"/>
          <w:szCs w:val="21"/>
        </w:rPr>
        <w:t>互联网信息审核</w:t>
      </w:r>
      <w:r>
        <w:rPr>
          <w:rFonts w:hint="eastAsia" w:ascii="宋体" w:hAnsi="宋体" w:eastAsia="宋体"/>
          <w:szCs w:val="21"/>
          <w:lang w:eastAsia="zh-CN"/>
        </w:rPr>
        <w:t>、</w:t>
      </w:r>
      <w:r>
        <w:rPr>
          <w:rFonts w:hint="eastAsia" w:ascii="宋体" w:hAnsi="宋体" w:eastAsia="宋体"/>
          <w:szCs w:val="21"/>
        </w:rPr>
        <w:t>网络信息制作与发布</w:t>
      </w:r>
      <w:r>
        <w:rPr>
          <w:rFonts w:hint="eastAsia" w:ascii="宋体" w:hAnsi="宋体" w:eastAsia="宋体"/>
          <w:szCs w:val="21"/>
          <w:lang w:eastAsia="zh-CN"/>
        </w:rPr>
        <w:t>、</w:t>
      </w:r>
      <w:r>
        <w:rPr>
          <w:rFonts w:hint="eastAsia" w:ascii="宋体" w:hAnsi="宋体" w:eastAsia="宋体"/>
          <w:szCs w:val="21"/>
          <w:lang w:val="en-US" w:eastAsia="zh-CN"/>
        </w:rPr>
        <w:t>AIGC创意影像产出</w:t>
      </w:r>
      <w:r>
        <w:rPr>
          <w:rFonts w:hint="eastAsia" w:ascii="宋体" w:hAnsi="宋体" w:eastAsia="宋体"/>
          <w:szCs w:val="21"/>
        </w:rPr>
        <w:t>等工作</w:t>
      </w:r>
      <w:r>
        <w:rPr>
          <w:rFonts w:hint="eastAsia" w:ascii="宋体" w:hAnsi="宋体" w:eastAsia="宋体"/>
          <w:szCs w:val="21"/>
          <w:lang w:val="en-US" w:eastAsia="zh-CN"/>
        </w:rPr>
        <w:t>，“创意表现与技术实现，艺术视野与产业思维”兼具的“内容创作·影像制作·传播运作”复合型</w:t>
      </w:r>
      <w:r>
        <w:rPr>
          <w:rFonts w:hint="eastAsia" w:ascii="宋体" w:hAnsi="宋体" w:eastAsia="宋体"/>
          <w:szCs w:val="21"/>
        </w:rPr>
        <w:t>高技能</w:t>
      </w:r>
      <w:r>
        <w:rPr>
          <w:rFonts w:hint="eastAsia" w:ascii="宋体" w:hAnsi="宋体" w:eastAsia="宋体"/>
          <w:szCs w:val="21"/>
          <w:lang w:val="en-US" w:eastAsia="zh-CN"/>
        </w:rPr>
        <w:t>影视人才。</w:t>
      </w:r>
    </w:p>
    <w:p>
      <w:pPr>
        <w:spacing w:before="60"/>
        <w:rPr>
          <w:rFonts w:hint="eastAsia" w:ascii="微软雅黑" w:hAnsi="微软雅黑" w:eastAsia="微软雅黑"/>
          <w:b/>
          <w:szCs w:val="21"/>
        </w:rPr>
      </w:pPr>
      <w:r>
        <w:rPr>
          <w:rFonts w:hint="eastAsia" w:ascii="微软雅黑" w:hAnsi="微软雅黑" w:eastAsia="微软雅黑"/>
          <w:b/>
          <w:szCs w:val="21"/>
        </w:rPr>
        <w:t>六、培养规格</w:t>
      </w:r>
    </w:p>
    <w:p>
      <w:pPr>
        <w:spacing w:before="60" w:line="276" w:lineRule="auto"/>
        <w:ind w:firstLine="420" w:firstLineChars="200"/>
        <w:rPr>
          <w:rFonts w:hint="eastAsia" w:ascii="宋体" w:hAnsi="宋体" w:eastAsia="宋体"/>
          <w:szCs w:val="21"/>
        </w:rPr>
      </w:pPr>
      <w:r>
        <w:rPr>
          <w:rFonts w:hint="eastAsia" w:ascii="宋体" w:hAnsi="宋体" w:eastAsia="宋体"/>
          <w:szCs w:val="21"/>
        </w:rPr>
        <w:t>本专业学生应在系统学习本专业知识并完成有关实习实训基础上，全面提升能够适应当前及未来</w:t>
      </w:r>
      <w:r>
        <w:rPr>
          <w:rFonts w:hint="eastAsia" w:ascii="宋体" w:hAnsi="宋体" w:eastAsia="宋体"/>
          <w:szCs w:val="21"/>
          <w:lang w:val="en-US" w:eastAsia="zh-CN"/>
        </w:rPr>
        <w:t>影视制作行业、</w:t>
      </w:r>
      <w:r>
        <w:rPr>
          <w:rFonts w:hint="eastAsia" w:ascii="宋体" w:hAnsi="宋体" w:eastAsia="宋体"/>
          <w:szCs w:val="21"/>
        </w:rPr>
        <w:t>媒体技术的快速发展，尤其是人工智能和生成式内容创作（AIGC）技术的兴起所必备的知识、能力、素质，掌握并实际运用岗位（群）需要的专业核心技术技能，实现德智体美劳全面发展，总体上须达到以下要求：</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坚定拥护中国共产党领导和中国特色社会主义制度，以习近平新时代中国特色社会主义思想为指导，践行社会主义核心价值观，具有坚定的理想信念、深厚的爱国情感和中华民族自豪感；</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掌握支撑本专业学习和可持续发展必备的语文、外语（英语等）、信息技术等文化基础知识，具有良好的人文素养与科学素养，具备职业生涯规划能力；</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具有良好的语言表达能力、文字表达能力、沟通合作能力，具有较强的集体意识和团队合作意识，学习1门外语并结合本专业加以运用；</w:t>
      </w:r>
    </w:p>
    <w:p>
      <w:pPr>
        <w:numPr>
          <w:ilvl w:val="0"/>
          <w:numId w:val="2"/>
        </w:numPr>
        <w:spacing w:line="276" w:lineRule="auto"/>
        <w:ind w:left="425" w:leftChars="0" w:hanging="425" w:firstLineChars="0"/>
        <w:rPr>
          <w:rFonts w:hint="eastAsia" w:ascii="宋体" w:hAnsi="宋体" w:eastAsia="宋体"/>
          <w:szCs w:val="21"/>
          <w:lang w:val="en-US" w:eastAsia="zh-CN"/>
        </w:rPr>
      </w:pPr>
      <w:r>
        <w:rPr>
          <w:rFonts w:hint="eastAsia" w:ascii="宋体" w:hAnsi="宋体" w:eastAsia="宋体"/>
          <w:szCs w:val="21"/>
          <w:lang w:val="en-US" w:eastAsia="zh-CN"/>
        </w:rPr>
        <w:t>具有与影视创制岗位群相匹配的职业规范、法律法规认知；</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具有探究学习、终身学习、分析问题和解决问题的能力</w:t>
      </w:r>
      <w:r>
        <w:rPr>
          <w:rFonts w:hint="eastAsia" w:ascii="宋体" w:hAnsi="宋体" w:eastAsia="宋体"/>
          <w:szCs w:val="21"/>
          <w:lang w:val="en-US" w:eastAsia="zh-CN"/>
        </w:rPr>
        <w:t>，能够通过自我发展适应影视制作行业的快速更新与发展；</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具有独立的思考、创新意识和判断能力以及敏锐的艺术思维和对优秀艺术作品的欣赏与分析能力；</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具备沟通技能、问题解决技能、自我管理技能和人际交往技能；</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能整合多模态AI工具，具备AI驱动的跨平台内容适配能力</w:t>
      </w:r>
      <w:r>
        <w:rPr>
          <w:rFonts w:hint="eastAsia" w:ascii="宋体" w:hAnsi="宋体" w:eastAsia="宋体"/>
          <w:szCs w:val="21"/>
          <w:lang w:eastAsia="zh-CN"/>
        </w:rPr>
        <w:t>；</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具备在使用AI生成内容时的版权意识和创作道德</w:t>
      </w:r>
      <w:r>
        <w:rPr>
          <w:rFonts w:hint="eastAsia" w:ascii="宋体" w:hAnsi="宋体" w:eastAsia="宋体"/>
          <w:szCs w:val="21"/>
          <w:lang w:eastAsia="zh-CN"/>
        </w:rPr>
        <w:t>，</w:t>
      </w:r>
      <w:r>
        <w:rPr>
          <w:rFonts w:hint="eastAsia" w:ascii="宋体" w:hAnsi="宋体" w:eastAsia="宋体"/>
          <w:szCs w:val="21"/>
          <w:lang w:val="en-US" w:eastAsia="zh-CN"/>
        </w:rPr>
        <w:t>遵守相关伦理、</w:t>
      </w:r>
      <w:r>
        <w:rPr>
          <w:rFonts w:hint="eastAsia" w:ascii="宋体" w:hAnsi="宋体" w:eastAsia="宋体"/>
          <w:szCs w:val="21"/>
        </w:rPr>
        <w:t>隐私和数据保护</w:t>
      </w:r>
      <w:r>
        <w:rPr>
          <w:rFonts w:hint="eastAsia" w:ascii="宋体" w:hAnsi="宋体" w:eastAsia="宋体"/>
          <w:szCs w:val="21"/>
          <w:lang w:val="en-US" w:eastAsia="zh-CN"/>
        </w:rPr>
        <w:t>等</w:t>
      </w:r>
      <w:r>
        <w:rPr>
          <w:rFonts w:hint="eastAsia" w:ascii="宋体" w:hAnsi="宋体" w:eastAsia="宋体"/>
          <w:szCs w:val="21"/>
        </w:rPr>
        <w:t>方面</w:t>
      </w:r>
      <w:r>
        <w:rPr>
          <w:rFonts w:hint="eastAsia" w:ascii="宋体" w:hAnsi="宋体" w:eastAsia="宋体"/>
          <w:szCs w:val="21"/>
          <w:lang w:val="en-US" w:eastAsia="zh-CN"/>
        </w:rPr>
        <w:t>的</w:t>
      </w:r>
      <w:r>
        <w:rPr>
          <w:rFonts w:hint="eastAsia" w:ascii="宋体" w:hAnsi="宋体" w:eastAsia="宋体"/>
          <w:szCs w:val="21"/>
        </w:rPr>
        <w:t>法律标准</w:t>
      </w:r>
      <w:r>
        <w:rPr>
          <w:rFonts w:hint="eastAsia" w:ascii="宋体" w:hAnsi="宋体" w:eastAsia="宋体"/>
          <w:szCs w:val="21"/>
          <w:lang w:eastAsia="zh-CN"/>
        </w:rPr>
        <w:t>；</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掌握自然语言处理（NLP）工具在剧本创意辅助、对白优化、宣传文案生成等文字性任务中的应用方法；</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能运用AI数据分析工具处理观众行为数据、市场趋势报告，支撑内容策划与传播策略制定；</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理解机器学习基本原理，能通过AI模型辅助剧本受众定位、影视IP价值评估等决策过程。</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熟练使用AI音频工具进行智能降噪、自动配乐生成、语音克隆等声音设计与处理；</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能使用</w:t>
      </w:r>
      <w:r>
        <w:rPr>
          <w:rFonts w:hint="eastAsia" w:ascii="宋体" w:hAnsi="宋体" w:eastAsia="宋体"/>
          <w:szCs w:val="21"/>
          <w:lang w:val="en-US" w:eastAsia="zh-CN"/>
        </w:rPr>
        <w:t>人工</w:t>
      </w:r>
      <w:r>
        <w:rPr>
          <w:rFonts w:hint="eastAsia" w:ascii="宋体" w:hAnsi="宋体" w:eastAsia="宋体"/>
          <w:szCs w:val="21"/>
        </w:rPr>
        <w:t>智能制片管理系统优化剧组协作、资源调度与进度管控；</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能运用文字剧本语言写作技巧及影视画面语言理论知识，以综合逻辑思维融合运用编剧思维及视听思维进行剧本质量评判，创作兼具主题性、文字性美感并能进行视听转化的文字性剧本；</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能根据当下影视市场概况、影视制片管理相关流程，策划并运作商业影视项目，制定并监督项目的拍摄计划与拍摄预算；</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掌握基于数据驱动的决策过程，如使用观众反馈和行为数据优化内容创作和分发策略；</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能够掌握视听语言基本技法，有一定导演调度能力，完成影视分镜脚本设计；</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能通过影像设计与创作传递有效信息，并通过图像编辑完成情感表达；</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能运用不同类型的影视拍摄技术技巧，分析、应对、设计、制作各种不同类型的影视任务，并在此过程中理解他人需求，与自我创作结合，将文字设计合理化为动态影像；</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w:t>
      </w:r>
      <w:r>
        <w:rPr>
          <w:rFonts w:hint="eastAsia" w:ascii="宋体" w:hAnsi="宋体" w:eastAsia="宋体"/>
          <w:szCs w:val="21"/>
          <w:lang w:val="en-US" w:eastAsia="zh-CN"/>
        </w:rPr>
        <w:t>说出影视剧组人员类型及其工作内容、器材构成，并熟练使用各类摄影、灯光照明器材；</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lang w:val="en-US" w:eastAsia="zh-CN"/>
        </w:rPr>
        <w:t>能够</w:t>
      </w:r>
      <w:r>
        <w:rPr>
          <w:rFonts w:hint="eastAsia" w:ascii="宋体" w:hAnsi="宋体" w:eastAsia="宋体"/>
          <w:szCs w:val="21"/>
        </w:rPr>
        <w:t>运用摄影摄像造型与画面语言技巧，通过画面构图、用光、色彩等能力设计服务于主题内容及情感氛围的表达；</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掌握虚拟拍摄的概念、特点以及整体工作流程和主要工作环节</w:t>
      </w:r>
      <w:r>
        <w:rPr>
          <w:rFonts w:hint="eastAsia" w:ascii="宋体" w:hAnsi="宋体" w:eastAsia="宋体"/>
          <w:szCs w:val="21"/>
          <w:lang w:eastAsia="zh-CN"/>
        </w:rPr>
        <w:t>，</w:t>
      </w:r>
      <w:r>
        <w:rPr>
          <w:rFonts w:hint="eastAsia" w:ascii="宋体" w:hAnsi="宋体" w:eastAsia="宋体"/>
          <w:szCs w:val="21"/>
        </w:rPr>
        <w:t>了解LED数字屏幕使用的基本知识、调试技巧</w:t>
      </w:r>
      <w:r>
        <w:rPr>
          <w:rFonts w:hint="eastAsia" w:ascii="宋体" w:hAnsi="宋体" w:eastAsia="宋体"/>
          <w:szCs w:val="21"/>
          <w:lang w:eastAsia="zh-CN"/>
        </w:rPr>
        <w:t>、</w:t>
      </w:r>
      <w:r>
        <w:rPr>
          <w:rFonts w:hint="eastAsia" w:ascii="宋体" w:hAnsi="宋体" w:eastAsia="宋体"/>
          <w:szCs w:val="21"/>
        </w:rPr>
        <w:t>虚拟拍摄现场灯光架设基本知识</w:t>
      </w:r>
      <w:r>
        <w:rPr>
          <w:rFonts w:hint="eastAsia" w:ascii="宋体" w:hAnsi="宋体" w:eastAsia="宋体"/>
          <w:szCs w:val="21"/>
          <w:lang w:eastAsia="zh-CN"/>
        </w:rPr>
        <w:t>、</w:t>
      </w:r>
      <w:r>
        <w:rPr>
          <w:rFonts w:hint="eastAsia" w:ascii="宋体" w:hAnsi="宋体" w:eastAsia="宋体"/>
          <w:szCs w:val="21"/>
        </w:rPr>
        <w:t>摄影机捕捉、动作捕捉基本</w:t>
      </w:r>
      <w:r>
        <w:rPr>
          <w:rFonts w:hint="eastAsia" w:ascii="宋体" w:hAnsi="宋体" w:eastAsia="宋体"/>
          <w:szCs w:val="21"/>
          <w:lang w:val="en-US" w:eastAsia="zh-CN"/>
        </w:rPr>
        <w:t>知识</w:t>
      </w:r>
      <w:r>
        <w:rPr>
          <w:rFonts w:hint="eastAsia" w:ascii="宋体" w:hAnsi="宋体" w:eastAsia="宋体"/>
          <w:szCs w:val="21"/>
          <w:lang w:eastAsia="zh-CN"/>
        </w:rPr>
        <w:t>；</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能够根据虚拟拍摄的需求，使用数字摄影机进行虚拟拍摄操机，完成相关拍摄任务，并保证拍摄内容、相关数据符合后期制作要求</w:t>
      </w:r>
      <w:r>
        <w:rPr>
          <w:rFonts w:hint="eastAsia" w:ascii="宋体" w:hAnsi="宋体" w:eastAsia="宋体"/>
          <w:szCs w:val="21"/>
          <w:lang w:eastAsia="zh-CN"/>
        </w:rPr>
        <w:t>；</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能够独立完成基本多旋翼无人机飞行，并结合摄影摄像能力合理设定航拍机位及设计无人机运动拍摄航线；</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能够结合画面造型设计，掌握对应不同场景的自然光运用及灯光布置逻辑，合理处理画面中的光影关系；</w:t>
      </w:r>
    </w:p>
    <w:p>
      <w:pPr>
        <w:numPr>
          <w:ilvl w:val="0"/>
          <w:numId w:val="2"/>
        </w:numPr>
        <w:spacing w:line="276" w:lineRule="auto"/>
        <w:ind w:left="425" w:leftChars="0" w:hanging="425" w:firstLineChars="0"/>
        <w:rPr>
          <w:rFonts w:hint="eastAsia" w:ascii="宋体" w:hAnsi="宋体" w:eastAsia="宋体"/>
          <w:szCs w:val="21"/>
          <w:lang w:val="en-US" w:eastAsia="zh-CN"/>
        </w:rPr>
      </w:pPr>
      <w:r>
        <w:rPr>
          <w:rFonts w:hint="eastAsia" w:ascii="宋体" w:hAnsi="宋体" w:eastAsia="宋体"/>
          <w:szCs w:val="21"/>
          <w:lang w:val="en-US" w:eastAsia="zh-CN"/>
        </w:rPr>
        <w:t>熟悉影视文件封装格式、编码参数、元数据标准，确保数据完整性与跨平台兼容性；</w:t>
      </w:r>
    </w:p>
    <w:p>
      <w:pPr>
        <w:numPr>
          <w:ilvl w:val="0"/>
          <w:numId w:val="2"/>
        </w:numPr>
        <w:spacing w:line="276" w:lineRule="auto"/>
        <w:ind w:left="425" w:leftChars="0" w:hanging="425" w:firstLineChars="0"/>
        <w:rPr>
          <w:rFonts w:hint="eastAsia" w:ascii="宋体" w:hAnsi="宋体" w:eastAsia="宋体"/>
          <w:szCs w:val="21"/>
          <w:lang w:val="en-US" w:eastAsia="zh-CN"/>
        </w:rPr>
      </w:pPr>
      <w:r>
        <w:rPr>
          <w:rFonts w:hint="eastAsia" w:ascii="宋体" w:hAnsi="宋体" w:eastAsia="宋体"/>
          <w:szCs w:val="21"/>
          <w:lang w:val="en-US" w:eastAsia="zh-CN"/>
        </w:rPr>
        <w:t>精通DIT现场工作流，掌握影视数据安全规范、转码交付标准；</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lang w:val="en-US" w:eastAsia="zh-CN"/>
        </w:rPr>
        <w:t>了解影视工业化流程中DIT与摄影指导、后期团队的协作接口，熟悉ACES色彩管理体系的应用场景；</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能使用至少两种非线性编辑软件、调色软件（不同操作平台下各一种）完成基层操作，会在不同操作系统下完成基本剪辑工作；</w:t>
      </w:r>
    </w:p>
    <w:p>
      <w:pPr>
        <w:numPr>
          <w:ilvl w:val="0"/>
          <w:numId w:val="2"/>
        </w:numPr>
        <w:spacing w:line="276" w:lineRule="auto"/>
        <w:ind w:left="425" w:leftChars="0" w:hanging="425" w:firstLineChars="0"/>
        <w:rPr>
          <w:rFonts w:hint="eastAsia" w:ascii="宋体" w:hAnsi="宋体" w:eastAsia="宋体"/>
          <w:szCs w:val="21"/>
          <w:lang w:val="en-US" w:eastAsia="zh-CN"/>
        </w:rPr>
      </w:pPr>
      <w:r>
        <w:rPr>
          <w:rFonts w:hint="eastAsia" w:ascii="宋体" w:hAnsi="宋体" w:eastAsia="宋体"/>
          <w:szCs w:val="21"/>
          <w:lang w:val="en-US" w:eastAsia="zh-CN"/>
        </w:rPr>
        <w:t>能理解并掌握影视色彩科学与数据管理理论，掌握色彩空间、色彩矩阵、LUT原理，理解摄影机RAW格式特性与动态范围管理；</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能独立录制对白、环境、特写音效，并完成后期音效的基本制作；</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w:t>
      </w:r>
      <w:r>
        <w:rPr>
          <w:rFonts w:hint="eastAsia" w:ascii="宋体" w:hAnsi="宋体" w:eastAsia="宋体"/>
          <w:szCs w:val="21"/>
          <w:lang w:val="en-US" w:eastAsia="zh-CN"/>
        </w:rPr>
        <w:t>掌握全媒体导播技术，完成不同媒体平台、不同</w:t>
      </w:r>
      <w:r>
        <w:rPr>
          <w:rFonts w:hint="eastAsia" w:ascii="宋体" w:hAnsi="宋体" w:eastAsia="宋体"/>
          <w:szCs w:val="21"/>
        </w:rPr>
        <w:t>类型</w:t>
      </w:r>
      <w:r>
        <w:rPr>
          <w:rFonts w:hint="eastAsia" w:ascii="宋体" w:hAnsi="宋体" w:eastAsia="宋体"/>
          <w:szCs w:val="21"/>
          <w:lang w:val="en-US" w:eastAsia="zh-CN"/>
        </w:rPr>
        <w:t>的</w:t>
      </w:r>
      <w:r>
        <w:rPr>
          <w:rFonts w:hint="eastAsia" w:ascii="宋体" w:hAnsi="宋体" w:eastAsia="宋体"/>
          <w:szCs w:val="21"/>
        </w:rPr>
        <w:t>栏目</w:t>
      </w:r>
      <w:r>
        <w:rPr>
          <w:rFonts w:hint="eastAsia" w:ascii="宋体" w:hAnsi="宋体" w:eastAsia="宋体"/>
          <w:szCs w:val="21"/>
          <w:lang w:val="en-US" w:eastAsia="zh-CN"/>
        </w:rPr>
        <w:t>策划及</w:t>
      </w:r>
      <w:r>
        <w:rPr>
          <w:rFonts w:hint="eastAsia" w:ascii="宋体" w:hAnsi="宋体" w:eastAsia="宋体"/>
          <w:szCs w:val="21"/>
        </w:rPr>
        <w:t>创意</w:t>
      </w:r>
      <w:r>
        <w:rPr>
          <w:rFonts w:hint="eastAsia" w:ascii="宋体" w:hAnsi="宋体" w:eastAsia="宋体"/>
          <w:szCs w:val="21"/>
          <w:lang w:val="en-US" w:eastAsia="zh-CN"/>
        </w:rPr>
        <w:t>内容</w:t>
      </w:r>
      <w:r>
        <w:rPr>
          <w:rFonts w:hint="eastAsia" w:ascii="宋体" w:hAnsi="宋体" w:eastAsia="宋体"/>
          <w:szCs w:val="21"/>
        </w:rPr>
        <w:t>的制作；</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能够综合运用文案写作、编剧、摄影摄像、后期制作等相关理论知识完成短片</w:t>
      </w:r>
      <w:r>
        <w:rPr>
          <w:rFonts w:hint="eastAsia" w:ascii="宋体" w:hAnsi="宋体" w:eastAsia="宋体"/>
          <w:szCs w:val="21"/>
          <w:lang w:eastAsia="zh-CN"/>
        </w:rPr>
        <w:t>、</w:t>
      </w:r>
      <w:r>
        <w:rPr>
          <w:rFonts w:hint="eastAsia" w:ascii="宋体" w:hAnsi="宋体" w:eastAsia="宋体"/>
          <w:szCs w:val="21"/>
          <w:lang w:val="en-US" w:eastAsia="zh-CN"/>
        </w:rPr>
        <w:t>短剧、短视频</w:t>
      </w:r>
      <w:r>
        <w:rPr>
          <w:rFonts w:hint="eastAsia" w:ascii="宋体" w:hAnsi="宋体" w:eastAsia="宋体"/>
          <w:szCs w:val="21"/>
        </w:rPr>
        <w:t>项目制作；</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具有探究学习、终身学习和可持续发展的能力，具有整合知识和综合运用知识分析问题和解决问题的能力；</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掌握身体运动的基本知识和至少1项体育运动技能，达到国家大学生体质健康测试合格标准，养成良好的运动习惯、卫生习惯和行为习惯；具备一定的心理调适能力；</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掌握必备的美育知识，具有一定的文化修养、审美能力；</w:t>
      </w:r>
    </w:p>
    <w:p>
      <w:pPr>
        <w:numPr>
          <w:ilvl w:val="0"/>
          <w:numId w:val="2"/>
        </w:numPr>
        <w:spacing w:line="276" w:lineRule="auto"/>
        <w:ind w:left="425" w:leftChars="0" w:hanging="425" w:firstLineChars="0"/>
        <w:rPr>
          <w:rFonts w:hint="eastAsia" w:ascii="宋体" w:hAnsi="宋体" w:eastAsia="宋体"/>
          <w:szCs w:val="21"/>
        </w:rPr>
      </w:pPr>
      <w:r>
        <w:rPr>
          <w:rFonts w:hint="eastAsia" w:ascii="宋体" w:hAnsi="宋体" w:eastAsia="宋体"/>
          <w:szCs w:val="21"/>
        </w:rPr>
        <w:t>树立正确的劳动观，尊重劳动，热爱劳动，具备与本专业职业发展相适应的劳动素养，弘扬劳模精神、劳动精神、工匠精神，弘扬劳动光荣、技能宝贵、创造伟大的时代风尚。</w:t>
      </w:r>
    </w:p>
    <w:p>
      <w:pPr>
        <w:spacing w:before="60"/>
        <w:rPr>
          <w:rFonts w:hint="eastAsia" w:ascii="微软雅黑" w:hAnsi="微软雅黑" w:eastAsia="微软雅黑"/>
          <w:b/>
          <w:szCs w:val="21"/>
        </w:rPr>
      </w:pPr>
      <w:r>
        <w:rPr>
          <w:rFonts w:hint="eastAsia" w:ascii="微软雅黑" w:hAnsi="微软雅黑" w:eastAsia="微软雅黑"/>
          <w:b/>
          <w:szCs w:val="21"/>
        </w:rPr>
        <w:t>七、课程设置及要求</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本专业的课程主要包括公共基础课程和专业课程。</w:t>
      </w:r>
    </w:p>
    <w:p>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7.1 公共基础课程</w:t>
      </w:r>
    </w:p>
    <w:p>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根据党和国家有关文件规定，开齐开足公共基础课程。</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 xml:space="preserve">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以及职场沟通与写作技巧、创新创业教育等列为必修课或限定选修课程。 </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同时结合学校实际情况，将校本课程：短视频创作、新媒体运营等课程列入公共选修课。</w:t>
      </w:r>
    </w:p>
    <w:p>
      <w:pPr>
        <w:snapToGrid w:val="0"/>
        <w:spacing w:before="60" w:line="276" w:lineRule="auto"/>
        <w:ind w:firstLine="420" w:firstLineChars="200"/>
        <w:rPr>
          <w:rFonts w:hint="eastAsia" w:ascii="宋体" w:hAnsi="宋体" w:eastAsia="宋体"/>
          <w:b/>
          <w:bCs/>
          <w:szCs w:val="21"/>
        </w:rPr>
      </w:pPr>
      <w:r>
        <w:rPr>
          <w:rFonts w:hint="eastAsia" w:ascii="宋体" w:hAnsi="宋体" w:eastAsia="宋体"/>
          <w:b/>
          <w:bCs/>
          <w:szCs w:val="21"/>
        </w:rPr>
        <w:t>7.2 专业课程</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专业课程包括专业基础课（一般6-8门）、专业核心课（一般6-8门）、专业拓展（选修）课及实践教学环节（含半年以上岗位实习）。</w:t>
      </w:r>
    </w:p>
    <w:p>
      <w:pPr>
        <w:pStyle w:val="16"/>
        <w:numPr>
          <w:ilvl w:val="0"/>
          <w:numId w:val="0"/>
        </w:numPr>
        <w:snapToGrid w:val="0"/>
        <w:spacing w:line="276" w:lineRule="auto"/>
        <w:ind w:left="482" w:leftChars="0"/>
        <w:rPr>
          <w:rFonts w:hint="eastAsia" w:ascii="宋体" w:hAnsi="宋体" w:eastAsia="宋体"/>
          <w:szCs w:val="21"/>
        </w:rPr>
      </w:pPr>
      <w:r>
        <w:rPr>
          <w:rFonts w:hint="eastAsia" w:ascii="宋体" w:hAnsi="宋体" w:eastAsia="宋体"/>
          <w:szCs w:val="21"/>
        </w:rPr>
        <w:t>（1）专业基础课</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主要包括</w:t>
      </w:r>
      <w:r>
        <w:rPr>
          <w:rFonts w:hint="eastAsia" w:ascii="宋体" w:hAnsi="宋体" w:eastAsia="宋体"/>
          <w:szCs w:val="21"/>
          <w:lang w:eastAsia="zh-CN"/>
        </w:rPr>
        <w:t>：</w:t>
      </w:r>
      <w:r>
        <w:rPr>
          <w:rFonts w:hint="eastAsia" w:ascii="宋体" w:hAnsi="宋体" w:eastAsia="宋体"/>
          <w:szCs w:val="21"/>
          <w:lang w:val="en-US" w:eastAsia="zh-CN"/>
        </w:rPr>
        <w:t>美术基础、平面摄影、平面设计基础（PS基础）、人工智能与数字创意、视听语言、表导演基础、影视声音基础等。</w:t>
      </w:r>
    </w:p>
    <w:p>
      <w:pPr>
        <w:pStyle w:val="16"/>
        <w:numPr>
          <w:ilvl w:val="0"/>
          <w:numId w:val="0"/>
        </w:numPr>
        <w:snapToGrid w:val="0"/>
        <w:spacing w:line="276" w:lineRule="auto"/>
        <w:ind w:left="482" w:leftChars="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）专业核心课</w:t>
      </w:r>
    </w:p>
    <w:p>
      <w:pPr>
        <w:snapToGrid w:val="0"/>
        <w:spacing w:line="276" w:lineRule="auto"/>
        <w:ind w:firstLine="420" w:firstLineChars="200"/>
        <w:rPr>
          <w:rFonts w:hint="eastAsia" w:ascii="宋体" w:hAnsi="宋体" w:eastAsia="宋体"/>
          <w:szCs w:val="21"/>
        </w:rPr>
      </w:pPr>
      <w:r>
        <w:rPr>
          <w:rFonts w:hint="eastAsia" w:ascii="宋体" w:hAnsi="宋体" w:eastAsia="宋体"/>
          <w:szCs w:val="21"/>
        </w:rPr>
        <w:t>主要包括</w:t>
      </w:r>
      <w:r>
        <w:rPr>
          <w:rFonts w:hint="eastAsia" w:ascii="宋体" w:hAnsi="宋体" w:eastAsia="宋体"/>
          <w:szCs w:val="21"/>
          <w:lang w:eastAsia="zh-CN"/>
        </w:rPr>
        <w:t>：</w:t>
      </w:r>
      <w:r>
        <w:rPr>
          <w:rFonts w:hint="eastAsia" w:ascii="宋体" w:hAnsi="宋体" w:eastAsia="宋体"/>
          <w:szCs w:val="21"/>
          <w:lang w:val="en-US" w:eastAsia="zh-CN"/>
        </w:rPr>
        <w:t>摄影摄像技术、制片管理、人工智能与虚拟编剧、人工智能新媒体短视频创作、剪辑技术、影视照明技术、AI影视分镜智能设计、数字影像输出与管理（DIT)、短片创作、录音与音频制作、影视后期调色等。</w:t>
      </w:r>
    </w:p>
    <w:p>
      <w:pPr>
        <w:snapToGrid w:val="0"/>
        <w:spacing w:line="360" w:lineRule="auto"/>
        <w:rPr>
          <w:rFonts w:hint="eastAsia" w:ascii="楷体" w:hAnsi="楷体" w:eastAsia="楷体"/>
          <w:color w:val="FF0000"/>
          <w:szCs w:val="21"/>
          <w:lang w:eastAsia="zh-CN"/>
        </w:rPr>
      </w:pPr>
      <w:r>
        <w:rPr>
          <w:rFonts w:hint="eastAsia" w:ascii="楷体" w:hAnsi="楷体" w:eastAsia="楷体"/>
          <w:color w:val="FF0000"/>
          <w:szCs w:val="21"/>
          <w:lang w:eastAsia="zh-CN"/>
        </w:rPr>
        <w:drawing>
          <wp:inline distT="0" distB="0" distL="114300" distR="114300">
            <wp:extent cx="5751830" cy="5088890"/>
            <wp:effectExtent l="0" t="0" r="13970" b="16510"/>
            <wp:docPr id="2" name="图片 2" descr="353174351908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31743519081_.pic"/>
                    <pic:cNvPicPr>
                      <a:picLocks noChangeAspect="1"/>
                    </pic:cNvPicPr>
                  </pic:nvPicPr>
                  <pic:blipFill>
                    <a:blip r:embed="rId5"/>
                    <a:stretch>
                      <a:fillRect/>
                    </a:stretch>
                  </pic:blipFill>
                  <pic:spPr>
                    <a:xfrm>
                      <a:off x="0" y="0"/>
                      <a:ext cx="5751830" cy="5088890"/>
                    </a:xfrm>
                    <a:prstGeom prst="rect">
                      <a:avLst/>
                    </a:prstGeom>
                  </pic:spPr>
                </pic:pic>
              </a:graphicData>
            </a:graphic>
          </wp:inline>
        </w:drawing>
      </w:r>
    </w:p>
    <w:p>
      <w:pPr>
        <w:snapToGrid w:val="0"/>
        <w:spacing w:line="276" w:lineRule="auto"/>
        <w:ind w:firstLine="482"/>
        <w:jc w:val="center"/>
        <w:rPr>
          <w:rFonts w:hint="eastAsia" w:ascii="微软雅黑" w:hAnsi="微软雅黑" w:eastAsia="微软雅黑"/>
          <w:sz w:val="24"/>
          <w:szCs w:val="24"/>
        </w:rPr>
      </w:pPr>
      <w:r>
        <w:rPr>
          <w:rFonts w:hint="eastAsia" w:ascii="微软雅黑" w:hAnsi="微软雅黑" w:eastAsia="微软雅黑"/>
          <w:sz w:val="24"/>
          <w:szCs w:val="24"/>
        </w:rPr>
        <w:t>专业核心课程主要教学内容与要求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7"/>
        <w:gridCol w:w="2439"/>
        <w:gridCol w:w="3508"/>
      </w:tblGrid>
      <w:tr>
        <w:trPr>
          <w:trHeight w:val="403" w:hRule="atLeast"/>
          <w:jc w:val="center"/>
        </w:trPr>
        <w:tc>
          <w:tcPr>
            <w:tcW w:w="560" w:type="dxa"/>
            <w:vAlign w:val="center"/>
          </w:tcPr>
          <w:p>
            <w:pPr>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序号</w:t>
            </w:r>
          </w:p>
        </w:tc>
        <w:tc>
          <w:tcPr>
            <w:tcW w:w="1907" w:type="dxa"/>
            <w:vAlign w:val="center"/>
          </w:tcPr>
          <w:p>
            <w:pPr>
              <w:snapToGrid w:val="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课程涉及的主要领域</w:t>
            </w:r>
          </w:p>
        </w:tc>
        <w:tc>
          <w:tcPr>
            <w:tcW w:w="2439" w:type="dxa"/>
            <w:vAlign w:val="center"/>
          </w:tcPr>
          <w:p>
            <w:pPr>
              <w:snapToGrid w:val="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典型工作任务</w:t>
            </w:r>
          </w:p>
        </w:tc>
        <w:tc>
          <w:tcPr>
            <w:tcW w:w="3508" w:type="dxa"/>
            <w:vAlign w:val="center"/>
          </w:tcPr>
          <w:p>
            <w:pPr>
              <w:snapToGrid w:val="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主要教学内容和教学要求</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w:t>
            </w:r>
          </w:p>
        </w:tc>
        <w:tc>
          <w:tcPr>
            <w:tcW w:w="1907"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摄影摄像技术</w:t>
            </w:r>
          </w:p>
        </w:tc>
        <w:tc>
          <w:tcPr>
            <w:tcW w:w="2439" w:type="dxa"/>
            <w:vAlign w:val="top"/>
          </w:tcPr>
          <w:p>
            <w:pPr>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①掌握专业摄影器材操作规范，能够熟练运用单反/电影机完成不同场景的拍摄；</w:t>
            </w:r>
          </w:p>
          <w:p>
            <w:pPr>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②掌握布光原理与技巧，能够根据创作需求设计并实现多种光影效果；</w:t>
            </w:r>
          </w:p>
          <w:p>
            <w:pPr>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③掌握镜头语言运用法则，能够通过景别、角度、运动等要素完成叙事表达；</w:t>
            </w:r>
          </w:p>
          <w:p>
            <w:pPr>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④掌握现场拍摄流程，能够独立完成从设备调试到素材采集的全流程工作，确保画面质量符合专业标准。</w:t>
            </w:r>
          </w:p>
          <w:p>
            <w:pPr>
              <w:jc w:val="left"/>
              <w:rPr>
                <w:rFonts w:hint="eastAsia" w:ascii="方正仿宋_GB2312" w:hAnsi="方正仿宋_GB2312" w:eastAsia="方正仿宋_GB2312" w:cs="方正仿宋_GB2312"/>
                <w:sz w:val="21"/>
                <w:szCs w:val="21"/>
              </w:rPr>
            </w:pPr>
          </w:p>
        </w:tc>
        <w:tc>
          <w:tcPr>
            <w:tcW w:w="3508" w:type="dxa"/>
          </w:tcPr>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教学内容：</w:t>
            </w:r>
            <w:r>
              <w:rPr>
                <w:rFonts w:hint="eastAsia" w:ascii="方正仿宋_GB2312" w:hAnsi="方正仿宋_GB2312" w:eastAsia="方正仿宋_GB2312" w:cs="方正仿宋_GB2312"/>
                <w:sz w:val="21"/>
                <w:szCs w:val="21"/>
                <w:lang w:val="en-US" w:eastAsia="zh-CN"/>
              </w:rPr>
              <w:t>本课程主要学习电影视觉语言、摄影机运动技巧、电影摄影画面的连续性、摄影技法的故事性、影像的整体控制、剧组现场的技术问题。</w:t>
            </w:r>
          </w:p>
          <w:p>
            <w:pPr>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教学要求：</w:t>
            </w:r>
            <w:r>
              <w:rPr>
                <w:rFonts w:hint="eastAsia" w:ascii="方正仿宋_GB2312" w:hAnsi="方正仿宋_GB2312" w:eastAsia="方正仿宋_GB2312" w:cs="方正仿宋_GB2312"/>
                <w:sz w:val="21"/>
                <w:szCs w:val="21"/>
                <w:lang w:val="en-US" w:eastAsia="zh-CN"/>
              </w:rPr>
              <w:t>通过学习和训练，掌握最新的画面效果创作方式，利用高级摄影技巧对电影画面整体质感进行全方位的把控，将摄影技法融入叙事性功能，利用技巧解决剧组拍摄现场的各种复杂限制实现预设的画面形式。</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2</w:t>
            </w:r>
          </w:p>
        </w:tc>
        <w:tc>
          <w:tcPr>
            <w:tcW w:w="1907" w:type="dxa"/>
            <w:vAlign w:val="center"/>
          </w:tcPr>
          <w:p>
            <w:pPr>
              <w:snapToGrid w:val="0"/>
              <w:jc w:val="center"/>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sz w:val="21"/>
                <w:szCs w:val="21"/>
                <w:lang w:eastAsia="zh-CN"/>
              </w:rPr>
              <w:t>制片管理</w:t>
            </w:r>
          </w:p>
        </w:tc>
        <w:tc>
          <w:tcPr>
            <w:tcW w:w="2439" w:type="dxa"/>
            <w:vAlign w:val="top"/>
          </w:tcPr>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①掌握影视项目全流程管理规范，能够科学制定拍摄计划与预算方案；</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②掌握剧组组建与协调技巧，能够合理配置各岗位人员并确保高效协作；</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③掌握拍摄现场管理方法，能够处理突发状况并保障拍摄进度；</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④掌握成本控制与风险管控要点，能够运用专业工具进行项目收支管理与合同审核，确保制作流程规范有序。</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学习影视剧拍摄制作的流程以及其中各种要素之间的关联；讲授影视剧策划、生产和销售全部过程，以及在这些过程中所需要管理的要素、管理手段；讲授为了实现有效的管理所需要具备的能力、技术知识等相关内容。</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通过学习和训练，学生能对制片管理有一定的认识，具备制片助理所具备的一些知识技能、人际沟通能力、协调组织管理能力，为日后岗位迁移、职业提升打下一定基础。</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3</w:t>
            </w:r>
          </w:p>
        </w:tc>
        <w:tc>
          <w:tcPr>
            <w:tcW w:w="1907" w:type="dxa"/>
            <w:vAlign w:val="center"/>
          </w:tcPr>
          <w:p>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人工智能与虚拟编剧</w:t>
            </w:r>
          </w:p>
        </w:tc>
        <w:tc>
          <w:tcPr>
            <w:tcW w:w="2439" w:type="dxa"/>
          </w:tcPr>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熟练运用AI编剧工具，具备通过精准提示词生成完整剧本段落的能力；</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理解类型片叙事规律，能够有效评估并优化AI生成的剧本内容；</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建立人机协同创作意识，可将AI创意与专业编剧技巧有机结合；</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遵循工业化剧本标准，完成从故事构思到剧本定稿的全流程开发；</w:t>
            </w:r>
          </w:p>
          <w:p>
            <w:pPr>
              <w:pStyle w:val="16"/>
              <w:numPr>
                <w:ilvl w:val="0"/>
                <w:numId w:val="0"/>
              </w:numPr>
              <w:snapToGrid w:val="0"/>
              <w:ind w:left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培养创新思维，在AI辅助下突破传统创作模式，产出兼具艺术性与商业性的剧本作品。</w:t>
            </w:r>
          </w:p>
        </w:tc>
        <w:tc>
          <w:tcPr>
            <w:tcW w:w="3508" w:type="dxa"/>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本课程主要以编剧理论以及人工智能工具为基础进行教学活动，内容包含剧本格式、主题创意生发、简单人物及人物关系的分析及设计、简单情节结构分析及设计，基础剧本创作的知识与技能等。</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够理解剧本创作在影视制作全流程中的作用及意义，能够利用AIGC工具进行简单的内容创作，形成一定的剧作思维，拥有一定对于剧本内容的评判能力及将理论应用于实践的能力，最终能够独立完成满足后续创作需求的影视作品的文字性剧本。本课程在第三、四学期开设。</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4</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人工智能新媒体短视频创作</w:t>
            </w:r>
          </w:p>
        </w:tc>
        <w:tc>
          <w:tcPr>
            <w:tcW w:w="2439" w:type="dxa"/>
            <w:vAlign w:val="top"/>
          </w:tcPr>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掌握AI短视频生成工具的核心功能，能够完成从脚本到画面的智能创作全流程；</w:t>
            </w:r>
            <w:r>
              <w:rPr>
                <w:rFonts w:hint="eastAsia" w:ascii="方正仿宋_GB2312" w:hAnsi="方正仿宋_GB2312" w:eastAsia="方正仿宋_GB2312" w:cs="方正仿宋_GB2312"/>
                <w:sz w:val="21"/>
                <w:szCs w:val="21"/>
                <w:lang w:eastAsia="zh-CN"/>
              </w:rPr>
              <w:t xml:space="preserve"> </w:t>
            </w:r>
            <w:r>
              <w:rPr>
                <w:rFonts w:hint="eastAsia" w:ascii="方正仿宋_GB2312" w:hAnsi="方正仿宋_GB2312" w:eastAsia="方正仿宋_GB2312" w:cs="方正仿宋_GB2312"/>
                <w:sz w:val="21"/>
                <w:szCs w:val="21"/>
              </w:rPr>
              <w:t xml:space="preserve">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 xml:space="preserve">熟练运用AI辅助编剧技巧，具备根据平台调性生成爆款短视频脚本的能力；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 xml:space="preserve">理解短视频算法推荐机制，能够优化内容结构提升完播率；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 xml:space="preserve">掌握AI数字人播报与智能剪辑技术，可以快速产出符合品牌调性的短视频内容；  </w:t>
            </w:r>
          </w:p>
          <w:p>
            <w:pPr>
              <w:pStyle w:val="16"/>
              <w:numPr>
                <w:ilvl w:val="0"/>
                <w:numId w:val="0"/>
              </w:numPr>
              <w:snapToGrid w:val="0"/>
              <w:ind w:left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 xml:space="preserve">培养人机协同创作思维，能在AI辅助下突破传统创作模式，实现创意与效率的双重提升。  </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要求学生在掌握了相关的视听原理与摄、编基本技术后，通过创意实践培养实际动手操作能力。培养学生新媒体短视频创作能力和实践能力，使学生掌握人工智能创作工具、新媒体短视频制作的基本理论、策划流程和制作技巧，并在课程学习的的过程中练就扎实的功底，结合人工智能工具，创造性地完成课程创意作品。</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该课程综合采用理论讲授、优秀短片赏析、团队协作、小组作业、作品点评等多种教学形式和教学方法，探究式的学习课程教学的管理与组织按项目负责人制，学生以小组为单位进行项目驱动式实践教学，充分利用多媒体教学设备、人工智能创作工具与互联网平台，与学生形成良好的交流与互动。</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5</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剪辑技术</w:t>
            </w:r>
          </w:p>
        </w:tc>
        <w:tc>
          <w:tcPr>
            <w:tcW w:w="2439" w:type="dxa"/>
          </w:tcPr>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掌握专业剪辑软件的核心操作，</w:t>
            </w:r>
            <w:r>
              <w:rPr>
                <w:rFonts w:hint="eastAsia" w:ascii="方正仿宋_GB2312" w:hAnsi="方正仿宋_GB2312" w:eastAsia="方正仿宋_GB2312" w:cs="方正仿宋_GB2312"/>
                <w:sz w:val="21"/>
                <w:szCs w:val="21"/>
                <w:lang w:val="en-US" w:eastAsia="zh-CN"/>
              </w:rPr>
              <w:t>并能够</w:t>
            </w:r>
            <w:r>
              <w:rPr>
                <w:rFonts w:hint="eastAsia" w:ascii="方正仿宋_GB2312" w:hAnsi="方正仿宋_GB2312" w:eastAsia="方正仿宋_GB2312" w:cs="方正仿宋_GB2312"/>
                <w:sz w:val="21"/>
                <w:szCs w:val="21"/>
              </w:rPr>
              <w:t xml:space="preserve">独立完成素材导入、粗剪与精剪全流程；  </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lang w:val="en-US" w:eastAsia="zh-CN"/>
              </w:rPr>
              <w:t>能够借助人工智能工具进行镜头智能匹配，</w:t>
            </w:r>
            <w:r>
              <w:rPr>
                <w:rFonts w:hint="eastAsia" w:ascii="方正仿宋_GB2312" w:hAnsi="方正仿宋_GB2312" w:eastAsia="方正仿宋_GB2312" w:cs="方正仿宋_GB2312"/>
                <w:sz w:val="21"/>
                <w:szCs w:val="21"/>
              </w:rPr>
              <w:t xml:space="preserve">熟练运用镜头组接技巧，具备通过节奏把控与转场设计强化叙事张力的能力；  </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运用</w:t>
            </w:r>
            <w:r>
              <w:rPr>
                <w:rFonts w:hint="eastAsia" w:ascii="方正仿宋_GB2312" w:hAnsi="方正仿宋_GB2312" w:eastAsia="方正仿宋_GB2312" w:cs="方正仿宋_GB2312"/>
                <w:sz w:val="21"/>
                <w:szCs w:val="21"/>
                <w:lang w:val="en-US" w:eastAsia="zh-CN"/>
              </w:rPr>
              <w:t>人工</w:t>
            </w:r>
            <w:r>
              <w:rPr>
                <w:rFonts w:hint="eastAsia" w:ascii="方正仿宋_GB2312" w:hAnsi="方正仿宋_GB2312" w:eastAsia="方正仿宋_GB2312" w:cs="方正仿宋_GB2312"/>
                <w:sz w:val="21"/>
                <w:szCs w:val="21"/>
              </w:rPr>
              <w:t>智能</w:t>
            </w:r>
            <w:r>
              <w:rPr>
                <w:rFonts w:hint="eastAsia" w:ascii="方正仿宋_GB2312" w:hAnsi="方正仿宋_GB2312" w:eastAsia="方正仿宋_GB2312" w:cs="方正仿宋_GB2312"/>
                <w:sz w:val="21"/>
                <w:szCs w:val="21"/>
                <w:lang w:val="en-US" w:eastAsia="zh-CN"/>
              </w:rPr>
              <w:t>剪辑工具，</w:t>
            </w:r>
            <w:r>
              <w:rPr>
                <w:rFonts w:hint="eastAsia" w:ascii="方正仿宋_GB2312" w:hAnsi="方正仿宋_GB2312" w:eastAsia="方正仿宋_GB2312" w:cs="方正仿宋_GB2312"/>
                <w:sz w:val="21"/>
                <w:szCs w:val="21"/>
              </w:rPr>
              <w:t>实现自动化</w:t>
            </w:r>
            <w:r>
              <w:rPr>
                <w:rFonts w:hint="eastAsia" w:ascii="方正仿宋_GB2312" w:hAnsi="方正仿宋_GB2312" w:eastAsia="方正仿宋_GB2312" w:cs="方正仿宋_GB2312"/>
                <w:sz w:val="21"/>
                <w:szCs w:val="21"/>
                <w:lang w:val="en-US" w:eastAsia="zh-CN"/>
              </w:rPr>
              <w:t>剪辑操作</w:t>
            </w:r>
            <w:r>
              <w:rPr>
                <w:rFonts w:hint="eastAsia" w:ascii="方正仿宋_GB2312" w:hAnsi="方正仿宋_GB2312" w:eastAsia="方正仿宋_GB2312" w:cs="方正仿宋_GB2312"/>
                <w:sz w:val="21"/>
                <w:szCs w:val="21"/>
              </w:rPr>
              <w:t>，利用语音识别技术快速生成粗剪文本框架</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深入研习蒙太奇理论体系，通过</w:t>
            </w:r>
            <w:r>
              <w:rPr>
                <w:rFonts w:hint="eastAsia" w:ascii="方正仿宋_GB2312" w:hAnsi="方正仿宋_GB2312" w:eastAsia="方正仿宋_GB2312" w:cs="方正仿宋_GB2312"/>
                <w:sz w:val="21"/>
                <w:szCs w:val="21"/>
                <w:lang w:val="en-US" w:eastAsia="zh-CN"/>
              </w:rPr>
              <w:t>实践</w:t>
            </w:r>
            <w:r>
              <w:rPr>
                <w:rFonts w:hint="eastAsia" w:ascii="方正仿宋_GB2312" w:hAnsi="方正仿宋_GB2312" w:eastAsia="方正仿宋_GB2312" w:cs="方正仿宋_GB2312"/>
                <w:sz w:val="21"/>
                <w:szCs w:val="21"/>
              </w:rPr>
              <w:t>训练掌握经典镜头组接范式与节奏控制方法论</w:t>
            </w:r>
            <w:r>
              <w:rPr>
                <w:rFonts w:hint="eastAsia" w:ascii="方正仿宋_GB2312" w:hAnsi="方正仿宋_GB2312" w:eastAsia="方正仿宋_GB2312" w:cs="方正仿宋_GB2312"/>
                <w:sz w:val="21"/>
                <w:szCs w:val="21"/>
                <w:lang w:eastAsia="zh-CN"/>
              </w:rPr>
              <w:t>；</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 xml:space="preserve">理解声画关系处理原则，能够通过音效、音乐与画面的精准配合提升作品感染力；  </w:t>
            </w:r>
          </w:p>
          <w:p>
            <w:pPr>
              <w:pStyle w:val="16"/>
              <w:numPr>
                <w:ilvl w:val="0"/>
                <w:numId w:val="0"/>
              </w:numPr>
              <w:snapToGrid w:val="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培养工业化剪辑思维，能在项目协作中规范使用工程文件与管理素材。</w:t>
            </w:r>
          </w:p>
          <w:p>
            <w:pPr>
              <w:pStyle w:val="16"/>
              <w:numPr>
                <w:ilvl w:val="0"/>
                <w:numId w:val="0"/>
              </w:numPr>
              <w:snapToGrid w:val="0"/>
              <w:ind w:left="0" w:leftChars="0" w:firstLine="0" w:firstLine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rPr>
              <w:t>剪辑技术双轨制</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 xml:space="preserve">  </w:t>
            </w:r>
          </w:p>
        </w:tc>
        <w:tc>
          <w:tcPr>
            <w:tcW w:w="3508" w:type="dxa"/>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本课程主要学习影视剪辑中的节奏、时空结构方式、蒙太奇技巧、镜头组接技巧；讲授不同时期的影视剪辑的观念；使学生掌握人工智能创作工具实现自动化剪辑流程。</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更好地理解影视剪辑的功能和作用，掌握并能灵活运用常用的影视剪辑艺术方法，提高艺术鉴赏力和艺术修养，能够对影像内容、质量进行评估，掌握素材转码拷贝以及储存和运输，提高工作效率，为从事影视艺术相关工作打下良好的艺术功底。</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6</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影视照明技术</w:t>
            </w:r>
          </w:p>
        </w:tc>
        <w:tc>
          <w:tcPr>
            <w:tcW w:w="2439" w:type="dxa"/>
          </w:tcPr>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掌握专业影视灯具的安全操作规范，能够独立完成灯光系统的架设与调试；</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熟练运用电影级布光技法，具备根据剧本需求设计不同时间、空间的光影方案的能力；</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理解测光表与示波器的使用原理，能够精准控制照度、光比等关键技术参数；</w:t>
            </w:r>
          </w:p>
          <w:p>
            <w:pPr>
              <w:pStyle w:val="16"/>
              <w:numPr>
                <w:ilvl w:val="0"/>
                <w:numId w:val="0"/>
              </w:numPr>
              <w:snapToGrid w:val="0"/>
              <w:ind w:left="0" w:leftChars="0" w:firstLine="0" w:firstLine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掌握特殊光线效果（如晨昏光、月光模拟）的实现方法，可以运用滤色片、柔光附件等工具创造戏剧化光效；</w:t>
            </w:r>
          </w:p>
          <w:p>
            <w:pPr>
              <w:pStyle w:val="16"/>
              <w:numPr>
                <w:ilvl w:val="0"/>
                <w:numId w:val="0"/>
              </w:numPr>
              <w:snapToGrid w:val="0"/>
              <w:ind w:left="0" w:leftChars="0" w:firstLine="0" w:firstLine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培养灯光造型思维，能在导演、摄影指导下通过光影参与叙事表达。</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本课程主要学习基本光学照明原理、影视剧照明器材种类、基本使用方法等；讲授影视剧布光种类、常用技巧、影视剧的灯光设计和使用的理论与技能。</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掌握、了解影视剧照明的基本原理、工作流程、器材种类等，同时可以根据不同艺术风格的影片内容和摄影师的创作意图需要，创造性地创造各种光线效果、光线气氛，并能够解决照明创作中出现的难题。</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7</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AI影视分镜智能设计</w:t>
            </w:r>
          </w:p>
        </w:tc>
        <w:tc>
          <w:tcPr>
            <w:tcW w:w="2439" w:type="dxa"/>
          </w:tcPr>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①掌握主流AI分镜工具的核心功能，能够根据剧本需求生成风格化分镜画面；</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②掌握提示词优化技巧，能够精准控制AI生成画面的构图、色调与氛围；③掌握动态分镜制作流程，能够将AI静态画面转化为基础动画预览；</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④掌握分镜脚本规范，能够将AI生成内容与传统分镜要求有机结合，输出符合影视工业标准的分镜方案。</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p>
        </w:tc>
        <w:tc>
          <w:tcPr>
            <w:tcW w:w="3508" w:type="dxa"/>
            <w:vAlign w:val="top"/>
          </w:tcPr>
          <w:p>
            <w:pPr>
              <w:widowControl/>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教学内容：</w:t>
            </w:r>
            <w:r>
              <w:rPr>
                <w:rFonts w:hint="eastAsia" w:ascii="方正仿宋_GB2312" w:hAnsi="方正仿宋_GB2312" w:eastAsia="方正仿宋_GB2312" w:cs="方正仿宋_GB2312"/>
                <w:sz w:val="21"/>
                <w:szCs w:val="21"/>
              </w:rPr>
              <w:t xml:space="preserve">本课程主要学习AI影视分镜设计的基本原理与工具应用，包括主流AI分镜软件的操作方法、提示词优化技巧及风格化控制。结合影视叙事理论，训练学生运用AI快速生成分镜脚本，并进行创意优化与动态分镜设计。同时分析行业典型案例，探讨AI技术在分镜创作中的优势与局限，提升技术与艺术的融合能力。  </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bCs/>
                <w:sz w:val="21"/>
                <w:szCs w:val="21"/>
              </w:rPr>
              <w:t>教学要求：</w:t>
            </w:r>
            <w:r>
              <w:rPr>
                <w:rFonts w:hint="eastAsia" w:ascii="方正仿宋_GB2312" w:hAnsi="方正仿宋_GB2312" w:eastAsia="方正仿宋_GB2312" w:cs="方正仿宋_GB2312"/>
                <w:sz w:val="21"/>
                <w:szCs w:val="21"/>
              </w:rPr>
              <w:t xml:space="preserve">体现项目式、任务式、案例式、情景化教学，通过真实影视项目模拟，让学生完成AI分镜设计全流程实践。强调团队协作与行业标准对接，在实操中掌握技术要点，同时注重职业伦理与创新思维培养，做到理实一体、学做合一、德技并修，最终输出符合行业需求的分镜作品与技术报告。  </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8</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数字影像输出与管理（DIT）</w:t>
            </w:r>
          </w:p>
        </w:tc>
        <w:tc>
          <w:tcPr>
            <w:tcW w:w="2439" w:type="dxa"/>
          </w:tcPr>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①掌握DIT现场数据采集与备份规范，能够熟练使用专业设备完成素材转码与校验；</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②掌握色彩管理流程，能够运用专业软件进行基础色彩校正；</w:t>
            </w:r>
          </w:p>
          <w:p>
            <w:pPr>
              <w:widowControl/>
              <w:jc w:val="left"/>
              <w:rPr>
                <w:rFonts w:hint="eastAsia" w:ascii="方正仿宋_GB2312" w:hAnsi="方正仿宋_GB2312" w:eastAsia="方正仿宋_GB2312" w:cs="方正仿宋_GB2312"/>
                <w:i w:val="0"/>
                <w:caps w:val="0"/>
                <w:color w:val="000000"/>
                <w:spacing w:val="0"/>
                <w:kern w:val="0"/>
                <w:sz w:val="21"/>
                <w:szCs w:val="21"/>
                <w:u w:val="none"/>
                <w:lang w:val="en-US" w:eastAsia="zh-CN" w:bidi="ar"/>
              </w:rPr>
            </w:pP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③掌握元数据标记标准，能够规范整理拍摄素材；④掌握质量控制方法，能够识别并处理常见影像技术问题，确保全流程数据安全与质量达标。</w:t>
            </w:r>
          </w:p>
        </w:tc>
        <w:tc>
          <w:tcPr>
            <w:tcW w:w="3508" w:type="dxa"/>
            <w:vAlign w:val="top"/>
          </w:tcPr>
          <w:p>
            <w:pPr>
              <w:widowControl/>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教学内容：</w:t>
            </w:r>
            <w:r>
              <w:rPr>
                <w:rFonts w:hint="eastAsia" w:ascii="方正仿宋_GB2312" w:hAnsi="方正仿宋_GB2312" w:eastAsia="方正仿宋_GB2312" w:cs="方正仿宋_GB2312"/>
                <w:sz w:val="21"/>
                <w:szCs w:val="21"/>
              </w:rPr>
              <w:t>本课程主要学习数字影像技术（DIT）的工作流程与规范，包括现场数据管理、色彩科学基础、素材转码备份、元数据标记及质量控制。通过专业</w:t>
            </w:r>
            <w:r>
              <w:rPr>
                <w:rFonts w:hint="eastAsia" w:ascii="方正仿宋_GB2312" w:hAnsi="方正仿宋_GB2312" w:eastAsia="方正仿宋_GB2312" w:cs="方正仿宋_GB2312"/>
                <w:sz w:val="21"/>
                <w:szCs w:val="21"/>
                <w:lang w:val="en-US" w:eastAsia="zh-CN"/>
              </w:rPr>
              <w:t>软件的</w:t>
            </w:r>
            <w:r>
              <w:rPr>
                <w:rFonts w:hint="eastAsia" w:ascii="方正仿宋_GB2312" w:hAnsi="方正仿宋_GB2312" w:eastAsia="方正仿宋_GB2312" w:cs="方正仿宋_GB2312"/>
                <w:sz w:val="21"/>
                <w:szCs w:val="21"/>
              </w:rPr>
              <w:t xml:space="preserve">操作训练，掌握从拍摄到后期的数据安全处理技术，并学习符合行业标准的DIT全流程管理方法。  </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bCs/>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采用"项目引领、任务驱动"的教学模式，通过真实影视项目案例导入，创设DIT工作场景。学生在完成素材管理、色彩校正、质量控制等典型工作任务的过程中，实现知识技能与职业素养的同步提升，达成"学中做、做中学、德技并进"的教学目标。</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9</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短片创作</w:t>
            </w:r>
          </w:p>
        </w:tc>
        <w:tc>
          <w:tcPr>
            <w:tcW w:w="2439" w:type="dxa"/>
          </w:tcPr>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掌握短片创作全流程规范，能够独立完成从创意构思到成片输出的完整项目；</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熟练运用影视叙事技巧，具备在有限时长内构建完整故事结构的能力；</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理解低成本制作方法，能够合理规划拍摄预算并优化资源配置；</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掌握多部门协作机制，可以有效统筹编剧、表演、摄影等创作环节；</w:t>
            </w:r>
          </w:p>
          <w:p>
            <w:pPr>
              <w:pStyle w:val="16"/>
              <w:numPr>
                <w:ilvl w:val="0"/>
                <w:numId w:val="0"/>
              </w:numPr>
              <w:snapToGrid w:val="0"/>
              <w:ind w:left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培养作者思维与市场意识，能在艺术表达与观众接受度之间找到平衡点。</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要求学生在掌握了相关的视听原理与摄、编基本技术后，通过创意实践培养实际动手操作能力。培养学生的创新思维能力和实践能力，使学生掌握创意短片制作的基本理论、策划流程和制作技巧，并在课程学习的的过程中练就扎实的功底，创造性地完成课程创意作品。</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该课程综合采用理论讲授、优秀短片赏析、团队协作、小组作业、作品点评等多种教学形式和教学方法，探究式的学习课程教学的管理与组织按项目负责人制，学生以小组为单位进行项目驱动式实践教学，充分利用多媒体教学设备与互联网平台，与学生形成良好的交流与互动。</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10</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录音与音频制作</w:t>
            </w:r>
          </w:p>
        </w:tc>
        <w:tc>
          <w:tcPr>
            <w:tcW w:w="2439" w:type="dxa"/>
          </w:tcPr>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 xml:space="preserve">掌握专业录音设备的操作规范，能够完成不同场景下的高质量收音工作；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熟练运用同期录音技巧，具备在</w:t>
            </w:r>
            <w:r>
              <w:rPr>
                <w:rFonts w:hint="eastAsia" w:ascii="方正仿宋_GB2312" w:hAnsi="方正仿宋_GB2312" w:eastAsia="方正仿宋_GB2312" w:cs="方正仿宋_GB2312"/>
                <w:sz w:val="21"/>
                <w:szCs w:val="21"/>
                <w:lang w:eastAsia="zh-CN"/>
              </w:rPr>
              <w:t>相对</w:t>
            </w:r>
            <w:r>
              <w:rPr>
                <w:rFonts w:hint="eastAsia" w:ascii="方正仿宋_GB2312" w:hAnsi="方正仿宋_GB2312" w:eastAsia="方正仿宋_GB2312" w:cs="方正仿宋_GB2312"/>
                <w:sz w:val="21"/>
                <w:szCs w:val="21"/>
              </w:rPr>
              <w:t>复杂</w:t>
            </w:r>
            <w:r>
              <w:rPr>
                <w:rFonts w:hint="eastAsia" w:ascii="方正仿宋_GB2312" w:hAnsi="方正仿宋_GB2312" w:eastAsia="方正仿宋_GB2312" w:cs="方正仿宋_GB2312"/>
                <w:sz w:val="21"/>
                <w:szCs w:val="21"/>
                <w:lang w:eastAsia="zh-CN"/>
              </w:rPr>
              <w:t>的</w:t>
            </w:r>
            <w:r>
              <w:rPr>
                <w:rFonts w:hint="eastAsia" w:ascii="方正仿宋_GB2312" w:hAnsi="方正仿宋_GB2312" w:eastAsia="方正仿宋_GB2312" w:cs="方正仿宋_GB2312"/>
                <w:sz w:val="21"/>
                <w:szCs w:val="21"/>
              </w:rPr>
              <w:t>拍摄环境中处理噪声与声场问题的能力</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理解声音设计原理，能够通过</w:t>
            </w:r>
            <w:r>
              <w:rPr>
                <w:rFonts w:hint="eastAsia" w:ascii="方正仿宋_GB2312" w:hAnsi="方正仿宋_GB2312" w:eastAsia="方正仿宋_GB2312" w:cs="方正仿宋_GB2312"/>
                <w:sz w:val="21"/>
                <w:szCs w:val="21"/>
                <w:lang w:eastAsia="zh-CN"/>
              </w:rPr>
              <w:t>音乐</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eastAsia="zh-CN"/>
              </w:rPr>
              <w:t>音效</w:t>
            </w:r>
            <w:r>
              <w:rPr>
                <w:rFonts w:hint="eastAsia" w:ascii="方正仿宋_GB2312" w:hAnsi="方正仿宋_GB2312" w:eastAsia="方正仿宋_GB2312" w:cs="方正仿宋_GB2312"/>
                <w:sz w:val="21"/>
                <w:szCs w:val="21"/>
              </w:rPr>
              <w:t>与</w:t>
            </w:r>
            <w:r>
              <w:rPr>
                <w:rFonts w:hint="eastAsia" w:ascii="方正仿宋_GB2312" w:hAnsi="方正仿宋_GB2312" w:eastAsia="方正仿宋_GB2312" w:cs="方正仿宋_GB2312"/>
                <w:sz w:val="21"/>
                <w:szCs w:val="21"/>
                <w:lang w:eastAsia="zh-CN"/>
              </w:rPr>
              <w:t>语音</w:t>
            </w:r>
            <w:r>
              <w:rPr>
                <w:rFonts w:hint="eastAsia" w:ascii="方正仿宋_GB2312" w:hAnsi="方正仿宋_GB2312" w:eastAsia="方正仿宋_GB2312" w:cs="方正仿宋_GB2312"/>
                <w:sz w:val="21"/>
                <w:szCs w:val="21"/>
              </w:rPr>
              <w:t xml:space="preserve">的层次搭配增强叙事表现力；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lang w:val="en-US" w:eastAsia="zh-CN"/>
              </w:rPr>
              <w:t>能够借助人工智能工具，通过提示词的精准实现音乐、音效的创作与制作；</w:t>
            </w:r>
            <w:r>
              <w:rPr>
                <w:rFonts w:hint="eastAsia" w:ascii="方正仿宋_GB2312" w:hAnsi="方正仿宋_GB2312" w:eastAsia="方正仿宋_GB2312" w:cs="方正仿宋_GB2312"/>
                <w:sz w:val="21"/>
                <w:szCs w:val="21"/>
              </w:rPr>
              <w:t xml:space="preserve"> </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掌握音频后期制作技术</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并通过人工智能工具实现自动处理</w:t>
            </w:r>
            <w:r>
              <w:rPr>
                <w:rFonts w:hint="eastAsia" w:ascii="方正仿宋_GB2312" w:hAnsi="方正仿宋_GB2312" w:eastAsia="方正仿宋_GB2312" w:cs="方正仿宋_GB2312"/>
                <w:sz w:val="21"/>
                <w:szCs w:val="21"/>
              </w:rPr>
              <w:t>（混音、母带处理），可以使用</w:t>
            </w:r>
            <w:r>
              <w:rPr>
                <w:rFonts w:hint="eastAsia" w:ascii="方正仿宋_GB2312" w:hAnsi="方正仿宋_GB2312" w:eastAsia="方正仿宋_GB2312" w:cs="方正仿宋_GB2312"/>
                <w:sz w:val="21"/>
                <w:szCs w:val="21"/>
                <w:lang w:val="en-US" w:eastAsia="zh-CN"/>
              </w:rPr>
              <w:t>专业音频处理软件及人工智能工具</w:t>
            </w:r>
            <w:r>
              <w:rPr>
                <w:rFonts w:hint="eastAsia" w:ascii="方正仿宋_GB2312" w:hAnsi="方正仿宋_GB2312" w:eastAsia="方正仿宋_GB2312" w:cs="方正仿宋_GB2312"/>
                <w:sz w:val="21"/>
                <w:szCs w:val="21"/>
              </w:rPr>
              <w:t>完成音频</w:t>
            </w:r>
            <w:r>
              <w:rPr>
                <w:rFonts w:hint="eastAsia" w:ascii="方正仿宋_GB2312" w:hAnsi="方正仿宋_GB2312" w:eastAsia="方正仿宋_GB2312" w:cs="方正仿宋_GB2312"/>
                <w:sz w:val="21"/>
                <w:szCs w:val="21"/>
                <w:lang w:eastAsia="zh-CN"/>
              </w:rPr>
              <w:t>剪辑与</w:t>
            </w:r>
            <w:r>
              <w:rPr>
                <w:rFonts w:hint="eastAsia" w:ascii="方正仿宋_GB2312" w:hAnsi="方正仿宋_GB2312" w:eastAsia="方正仿宋_GB2312" w:cs="方正仿宋_GB2312"/>
                <w:sz w:val="21"/>
                <w:szCs w:val="21"/>
              </w:rPr>
              <w:t xml:space="preserve">制作；  </w:t>
            </w:r>
          </w:p>
          <w:p>
            <w:pPr>
              <w:pStyle w:val="16"/>
              <w:numPr>
                <w:ilvl w:val="0"/>
                <w:numId w:val="0"/>
              </w:numPr>
              <w:snapToGrid w:val="0"/>
              <w:ind w:left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 xml:space="preserve">培养声音审美与创作思维，能在影视项目中通过声音元素强化情感与氛围表达。  </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学习数字录音技术的基本原理与发展现状，讲授数字录音技术的硬件设备与录音实践技巧、能使用语音类AIGC创作平台、人工智能音乐制作平台、AI音效制作平台完成从声音设计到音频剪辑技巧、混音及母带等全流程声音后期制作。</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掌握当代数字录音技术的基本原理及操作、音频剪辑的基本方法、影视混音及母带处理的主要技巧；能根据现场实际情况设定数字录音方案及声音设计方案，能培养学生对待声音造型的美学意识，能符合商业作品数字录音的技能基本要求。</w:t>
            </w:r>
          </w:p>
        </w:tc>
      </w:tr>
      <w:tr>
        <w:trPr>
          <w:jc w:val="center"/>
        </w:trPr>
        <w:tc>
          <w:tcPr>
            <w:tcW w:w="560" w:type="dxa"/>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11</w:t>
            </w:r>
          </w:p>
        </w:tc>
        <w:tc>
          <w:tcPr>
            <w:tcW w:w="1907" w:type="dxa"/>
            <w:vAlign w:val="center"/>
          </w:tcPr>
          <w:p>
            <w:pPr>
              <w:snapToGrid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影视后期调色</w:t>
            </w:r>
          </w:p>
        </w:tc>
        <w:tc>
          <w:tcPr>
            <w:tcW w:w="2439" w:type="dxa"/>
          </w:tcPr>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①</w:t>
            </w:r>
            <w:r>
              <w:rPr>
                <w:rFonts w:hint="eastAsia" w:ascii="方正仿宋_GB2312" w:hAnsi="方正仿宋_GB2312" w:eastAsia="方正仿宋_GB2312" w:cs="方正仿宋_GB2312"/>
                <w:sz w:val="21"/>
                <w:szCs w:val="21"/>
              </w:rPr>
              <w:t>掌握达芬奇调色系统（DaVinci Resolve）的核心操作，能够独立完成素材管理、一级校色与二级调色全流程；</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②</w:t>
            </w:r>
            <w:r>
              <w:rPr>
                <w:rFonts w:hint="eastAsia" w:ascii="方正仿宋_GB2312" w:hAnsi="方正仿宋_GB2312" w:eastAsia="方正仿宋_GB2312" w:cs="方正仿宋_GB2312"/>
                <w:sz w:val="21"/>
                <w:szCs w:val="21"/>
              </w:rPr>
              <w:t>熟练运用色彩科学原理，具备通过色轮、曲线等工具精确控制画面影调与色调的能力；</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③</w:t>
            </w:r>
            <w:r>
              <w:rPr>
                <w:rFonts w:hint="eastAsia" w:ascii="方正仿宋_GB2312" w:hAnsi="方正仿宋_GB2312" w:eastAsia="方正仿宋_GB2312" w:cs="方正仿宋_GB2312"/>
                <w:sz w:val="21"/>
                <w:szCs w:val="21"/>
              </w:rPr>
              <w:t>理解不同影像风格（如胶片感、数字感）的调色技法，能够根据影片类型制定匹配的调色方案；</w:t>
            </w:r>
          </w:p>
          <w:p>
            <w:pPr>
              <w:pStyle w:val="16"/>
              <w:numPr>
                <w:ilvl w:val="0"/>
                <w:numId w:val="0"/>
              </w:numPr>
              <w:snapToGrid w:val="0"/>
              <w:ind w:leftChars="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④</w:t>
            </w:r>
            <w:r>
              <w:rPr>
                <w:rFonts w:hint="eastAsia" w:ascii="方正仿宋_GB2312" w:hAnsi="方正仿宋_GB2312" w:eastAsia="方正仿宋_GB2312" w:cs="方正仿宋_GB2312"/>
                <w:sz w:val="21"/>
                <w:szCs w:val="21"/>
              </w:rPr>
              <w:t>掌握HDR调色与色彩管理技术，可以处理LOG素材并确保多平台输出的色彩一致性；</w:t>
            </w:r>
          </w:p>
          <w:p>
            <w:pPr>
              <w:pStyle w:val="16"/>
              <w:numPr>
                <w:ilvl w:val="0"/>
                <w:numId w:val="0"/>
              </w:numPr>
              <w:snapToGrid w:val="0"/>
              <w:ind w:leftChars="0"/>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sz w:val="21"/>
                <w:szCs w:val="21"/>
                <w:lang w:eastAsia="zh-CN"/>
              </w:rPr>
              <w:t>⑤</w:t>
            </w:r>
            <w:r>
              <w:rPr>
                <w:rFonts w:hint="eastAsia" w:ascii="方正仿宋_GB2312" w:hAnsi="方正仿宋_GB2312" w:eastAsia="方正仿宋_GB2312" w:cs="方正仿宋_GB2312"/>
                <w:sz w:val="21"/>
                <w:szCs w:val="21"/>
              </w:rPr>
              <w:t>培养调色师的艺术审美，能在导演和摄影指导的创作意图基础上，通过色彩强化影片情绪表达。</w:t>
            </w:r>
          </w:p>
        </w:tc>
        <w:tc>
          <w:tcPr>
            <w:tcW w:w="3508" w:type="dxa"/>
            <w:vAlign w:val="top"/>
          </w:tcPr>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教学内容：</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本课程主要讲授基本的色彩理论、画面观察方法、色彩科学、调色思路、调色技巧、调色流程等；讲授调色原理，梳理调色逻辑；讲授达芬奇软件的基本操作技巧，调色的基本操作流程。</w:t>
            </w:r>
          </w:p>
          <w:p>
            <w:pPr>
              <w:widowControl/>
              <w:jc w:val="left"/>
              <w:rPr>
                <w:rFonts w:hint="eastAsia" w:ascii="方正仿宋_GB2312" w:hAnsi="方正仿宋_GB2312" w:eastAsia="方正仿宋_GB2312" w:cs="方正仿宋_GB2312"/>
                <w:b/>
                <w:sz w:val="21"/>
                <w:szCs w:val="21"/>
              </w:rPr>
            </w:pPr>
            <w:r>
              <w:rPr>
                <w:rFonts w:hint="eastAsia" w:ascii="方正仿宋_GB2312" w:hAnsi="方正仿宋_GB2312" w:eastAsia="方正仿宋_GB2312" w:cs="方正仿宋_GB2312"/>
                <w:b/>
                <w:sz w:val="21"/>
                <w:szCs w:val="21"/>
              </w:rPr>
              <w:t>教学要求：</w:t>
            </w:r>
            <w:r>
              <w:rPr>
                <w:rFonts w:hint="eastAsia" w:ascii="方正仿宋_GB2312" w:hAnsi="方正仿宋_GB2312" w:eastAsia="方正仿宋_GB2312" w:cs="方正仿宋_GB2312"/>
                <w:i w:val="0"/>
                <w:caps w:val="0"/>
                <w:color w:val="000000"/>
                <w:spacing w:val="0"/>
                <w:kern w:val="0"/>
                <w:sz w:val="21"/>
                <w:szCs w:val="21"/>
                <w:u w:val="none"/>
                <w:lang w:val="en-US" w:eastAsia="zh-CN" w:bidi="ar"/>
              </w:rPr>
              <w:t>通过学习和训练，学生能运用达芬奇调色软件，掌握调色理论，套底流程，一级、二级、LUT调色等内容的基本使用方法以及在影片调色中的具体应用；提高色彩管理能力，能在拍摄现场和相关人员进行快速有效沟通。</w:t>
            </w:r>
          </w:p>
        </w:tc>
      </w:tr>
    </w:tbl>
    <w:p>
      <w:pPr>
        <w:snapToGrid w:val="0"/>
        <w:rPr>
          <w:rFonts w:hint="eastAsia"/>
          <w:color w:val="FF0000"/>
          <w:sz w:val="24"/>
          <w:szCs w:val="24"/>
        </w:rPr>
      </w:pPr>
    </w:p>
    <w:p>
      <w:pPr>
        <w:pStyle w:val="16"/>
        <w:numPr>
          <w:ilvl w:val="0"/>
          <w:numId w:val="0"/>
        </w:numPr>
        <w:snapToGrid w:val="0"/>
        <w:spacing w:line="276" w:lineRule="auto"/>
        <w:ind w:left="482" w:leftChars="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）专业拓展（选修）课</w:t>
      </w:r>
    </w:p>
    <w:p>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主要包括：</w:t>
      </w:r>
      <w:r>
        <w:rPr>
          <w:rFonts w:hint="eastAsia" w:ascii="宋体" w:hAnsi="宋体" w:eastAsia="宋体"/>
          <w:szCs w:val="21"/>
          <w:lang w:val="en-US" w:eastAsia="zh-CN"/>
        </w:rPr>
        <w:t>全媒体导播技术、声音制作与合成、AIGC短剧创作、影视包装设计与制作、纪录片创作、航空摄影、虚拟拍摄技术等，专业拓展课程可以依据区域文化事业、产业结构进行适当调整。</w:t>
      </w:r>
    </w:p>
    <w:p>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7.3 实践性教学环节</w:t>
      </w:r>
    </w:p>
    <w:p>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主要包括实习实训、毕业演出、社会实践活动等形式，公共基础课程和专业课程等都要加强实践性教学。</w:t>
      </w:r>
    </w:p>
    <w:p>
      <w:pPr>
        <w:snapToGrid w:val="0"/>
        <w:spacing w:before="60" w:line="276" w:lineRule="auto"/>
        <w:ind w:firstLine="482"/>
        <w:rPr>
          <w:rFonts w:hint="eastAsia" w:ascii="宋体" w:hAnsi="宋体" w:eastAsia="宋体"/>
          <w:szCs w:val="21"/>
        </w:rPr>
      </w:pPr>
      <w:r>
        <w:rPr>
          <w:rFonts w:hint="eastAsia" w:ascii="宋体" w:hAnsi="宋体" w:eastAsia="宋体"/>
          <w:szCs w:val="21"/>
        </w:rPr>
        <w:t>（1）实训</w:t>
      </w:r>
    </w:p>
    <w:p>
      <w:pPr>
        <w:snapToGrid w:val="0"/>
        <w:spacing w:line="276" w:lineRule="auto"/>
        <w:ind w:firstLine="482"/>
        <w:rPr>
          <w:rFonts w:hint="eastAsia" w:ascii="宋体" w:hAnsi="宋体" w:eastAsia="宋体"/>
          <w:color w:val="auto"/>
          <w:szCs w:val="21"/>
          <w:lang w:val="en-US" w:eastAsia="zh-CN"/>
        </w:rPr>
      </w:pPr>
      <w:r>
        <w:rPr>
          <w:rFonts w:hint="eastAsia" w:ascii="宋体" w:hAnsi="宋体" w:eastAsia="宋体"/>
          <w:color w:val="auto"/>
          <w:szCs w:val="21"/>
        </w:rPr>
        <w:t>实践教学环节（实训）以真实项目驱动，注重理论与实践的深度融合，通过校内外实践和企业协作，让学生在真实工作场景中积累经验，提升职业素养与适应力，包括：商业项目实践（</w:t>
      </w:r>
      <w:r>
        <w:rPr>
          <w:rFonts w:hint="eastAsia" w:ascii="宋体" w:hAnsi="宋体" w:eastAsia="宋体"/>
          <w:color w:val="auto"/>
          <w:szCs w:val="21"/>
          <w:lang w:val="en-US" w:eastAsia="zh-CN"/>
        </w:rPr>
        <w:t>编创方向、制片方向、新媒体方向、摄影方向、影视美术方向、声音录制与制作方向、剪辑方向、调色方向、AIGC融媒体智创工坊</w:t>
      </w:r>
      <w:r>
        <w:rPr>
          <w:rFonts w:hint="eastAsia" w:ascii="宋体" w:hAnsi="宋体" w:eastAsia="宋体"/>
          <w:color w:val="auto"/>
          <w:szCs w:val="21"/>
        </w:rPr>
        <w:t>）、综合实践、毕业综合训练</w:t>
      </w:r>
      <w:r>
        <w:rPr>
          <w:rFonts w:hint="eastAsia" w:ascii="宋体" w:hAnsi="宋体" w:eastAsia="宋体"/>
          <w:color w:val="auto"/>
          <w:szCs w:val="21"/>
          <w:lang w:eastAsia="zh-CN"/>
        </w:rPr>
        <w:t>（</w:t>
      </w:r>
      <w:r>
        <w:rPr>
          <w:rFonts w:hint="eastAsia" w:ascii="宋体" w:hAnsi="宋体" w:eastAsia="宋体"/>
          <w:color w:val="auto"/>
          <w:szCs w:val="21"/>
          <w:lang w:val="en-US" w:eastAsia="zh-CN"/>
        </w:rPr>
        <w:t>故事片方向、纪录片方向、微短剧方向、短视频方向</w:t>
      </w:r>
      <w:r>
        <w:rPr>
          <w:rFonts w:hint="eastAsia" w:ascii="宋体" w:hAnsi="宋体" w:eastAsia="宋体"/>
          <w:color w:val="auto"/>
          <w:szCs w:val="21"/>
          <w:lang w:eastAsia="zh-CN"/>
        </w:rPr>
        <w:t>）</w:t>
      </w:r>
      <w:r>
        <w:rPr>
          <w:rFonts w:hint="eastAsia" w:ascii="宋体" w:hAnsi="宋体" w:eastAsia="宋体"/>
          <w:color w:val="auto"/>
          <w:szCs w:val="21"/>
          <w:lang w:val="en-US" w:eastAsia="zh-CN"/>
        </w:rPr>
        <w:t>。</w:t>
      </w:r>
    </w:p>
    <w:p>
      <w:pPr>
        <w:snapToGrid w:val="0"/>
        <w:spacing w:line="276" w:lineRule="auto"/>
        <w:ind w:firstLine="482"/>
        <w:rPr>
          <w:rFonts w:hint="eastAsia" w:ascii="宋体" w:hAnsi="宋体" w:eastAsia="宋体"/>
          <w:szCs w:val="21"/>
        </w:rPr>
      </w:pPr>
      <w:r>
        <w:rPr>
          <w:rFonts w:hint="eastAsia" w:ascii="宋体" w:hAnsi="宋体" w:eastAsia="宋体"/>
          <w:szCs w:val="21"/>
        </w:rPr>
        <w:t>（2）实习</w:t>
      </w:r>
    </w:p>
    <w:p>
      <w:pPr>
        <w:snapToGrid w:val="0"/>
        <w:spacing w:line="276" w:lineRule="auto"/>
        <w:ind w:firstLine="482"/>
        <w:rPr>
          <w:rFonts w:hint="eastAsia" w:ascii="宋体" w:hAnsi="宋体" w:eastAsia="宋体"/>
          <w:color w:val="auto"/>
          <w:szCs w:val="21"/>
        </w:rPr>
      </w:pPr>
      <w:r>
        <w:rPr>
          <w:rFonts w:hint="eastAsia" w:ascii="宋体" w:hAnsi="宋体" w:eastAsia="宋体"/>
          <w:color w:val="auto"/>
          <w:szCs w:val="21"/>
        </w:rPr>
        <w:t>实践教学环节（</w:t>
      </w:r>
      <w:r>
        <w:rPr>
          <w:rFonts w:hint="eastAsia" w:ascii="宋体" w:hAnsi="宋体" w:eastAsia="宋体"/>
          <w:color w:val="auto"/>
          <w:szCs w:val="21"/>
          <w:lang w:val="en-US" w:eastAsia="zh-CN"/>
        </w:rPr>
        <w:t>实习</w:t>
      </w:r>
      <w:r>
        <w:rPr>
          <w:rFonts w:hint="eastAsia" w:ascii="宋体" w:hAnsi="宋体" w:eastAsia="宋体"/>
          <w:color w:val="auto"/>
          <w:szCs w:val="21"/>
        </w:rPr>
        <w:t>）</w:t>
      </w:r>
      <w:r>
        <w:rPr>
          <w:rFonts w:hint="eastAsia" w:ascii="宋体" w:hAnsi="宋体" w:eastAsia="宋体"/>
          <w:color w:val="auto"/>
          <w:szCs w:val="21"/>
          <w:lang w:val="en-US" w:eastAsia="zh-CN"/>
        </w:rPr>
        <w:t>分为</w:t>
      </w:r>
      <w:r>
        <w:rPr>
          <w:rFonts w:hint="eastAsia" w:ascii="宋体" w:hAnsi="宋体" w:eastAsia="宋体"/>
          <w:color w:val="auto"/>
          <w:szCs w:val="21"/>
        </w:rPr>
        <w:t>认识实习</w:t>
      </w:r>
      <w:r>
        <w:rPr>
          <w:rFonts w:hint="eastAsia" w:ascii="宋体" w:hAnsi="宋体" w:eastAsia="宋体"/>
          <w:color w:val="auto"/>
          <w:szCs w:val="21"/>
          <w:lang w:val="en-US" w:eastAsia="zh-CN"/>
        </w:rPr>
        <w:t>与岗位实习两部分。在认识实习中</w:t>
      </w:r>
      <w:r>
        <w:rPr>
          <w:rFonts w:hint="eastAsia" w:ascii="宋体" w:hAnsi="宋体" w:eastAsia="宋体"/>
          <w:color w:val="auto"/>
          <w:szCs w:val="21"/>
        </w:rPr>
        <w:t>学生</w:t>
      </w:r>
      <w:r>
        <w:rPr>
          <w:rFonts w:hint="eastAsia" w:ascii="宋体" w:hAnsi="宋体" w:eastAsia="宋体"/>
          <w:color w:val="auto"/>
          <w:szCs w:val="21"/>
          <w:lang w:val="en-US" w:eastAsia="zh-CN"/>
        </w:rPr>
        <w:t>将</w:t>
      </w:r>
      <w:r>
        <w:rPr>
          <w:rFonts w:hint="eastAsia" w:ascii="宋体" w:hAnsi="宋体" w:eastAsia="宋体"/>
          <w:color w:val="auto"/>
          <w:szCs w:val="21"/>
        </w:rPr>
        <w:t>通过参观新媒体公司、影视基地等行业机构，了解</w:t>
      </w:r>
      <w:r>
        <w:rPr>
          <w:rFonts w:hint="eastAsia" w:ascii="宋体" w:hAnsi="宋体" w:eastAsia="宋体"/>
          <w:color w:val="auto"/>
          <w:szCs w:val="21"/>
          <w:lang w:val="en-US" w:eastAsia="zh-CN"/>
        </w:rPr>
        <w:t>影视项目的</w:t>
      </w:r>
      <w:r>
        <w:rPr>
          <w:rFonts w:hint="eastAsia" w:ascii="宋体" w:hAnsi="宋体" w:eastAsia="宋体"/>
          <w:color w:val="auto"/>
          <w:szCs w:val="21"/>
        </w:rPr>
        <w:t>制作流程、设备使用、团队协作以及内容审核机制</w:t>
      </w:r>
      <w:r>
        <w:rPr>
          <w:rFonts w:hint="eastAsia" w:ascii="宋体" w:hAnsi="宋体" w:eastAsia="宋体"/>
          <w:color w:val="auto"/>
          <w:szCs w:val="21"/>
          <w:lang w:eastAsia="zh-CN"/>
        </w:rPr>
        <w:t>、</w:t>
      </w:r>
      <w:r>
        <w:rPr>
          <w:rFonts w:hint="eastAsia" w:ascii="宋体" w:hAnsi="宋体" w:eastAsia="宋体"/>
          <w:color w:val="auto"/>
          <w:szCs w:val="21"/>
        </w:rPr>
        <w:t>观察实际的职业环境和工作内容，初步形成对行业的基本认知</w:t>
      </w:r>
      <w:r>
        <w:rPr>
          <w:rFonts w:hint="eastAsia" w:ascii="宋体" w:hAnsi="宋体" w:eastAsia="宋体"/>
          <w:color w:val="auto"/>
          <w:szCs w:val="21"/>
          <w:lang w:eastAsia="zh-CN"/>
        </w:rPr>
        <w:t>，</w:t>
      </w:r>
      <w:r>
        <w:rPr>
          <w:rFonts w:hint="eastAsia" w:ascii="宋体" w:hAnsi="宋体" w:eastAsia="宋体"/>
          <w:color w:val="auto"/>
          <w:szCs w:val="21"/>
        </w:rPr>
        <w:t>了解行业的基本运营模式、技术应用和岗位职责，建立对行业全貌的感性认知，为后续学习提供方向指引</w:t>
      </w:r>
      <w:r>
        <w:rPr>
          <w:rFonts w:hint="eastAsia" w:ascii="宋体" w:hAnsi="宋体" w:eastAsia="宋体"/>
          <w:color w:val="auto"/>
          <w:szCs w:val="21"/>
          <w:lang w:eastAsia="zh-CN"/>
        </w:rPr>
        <w:t>；</w:t>
      </w:r>
      <w:r>
        <w:rPr>
          <w:rFonts w:hint="eastAsia" w:ascii="宋体" w:hAnsi="宋体" w:eastAsia="宋体"/>
          <w:color w:val="auto"/>
          <w:szCs w:val="21"/>
          <w:lang w:val="en-US" w:eastAsia="zh-CN"/>
        </w:rPr>
        <w:t>在</w:t>
      </w:r>
      <w:r>
        <w:rPr>
          <w:rFonts w:hint="eastAsia" w:ascii="宋体" w:hAnsi="宋体" w:eastAsia="宋体"/>
          <w:color w:val="auto"/>
          <w:szCs w:val="21"/>
        </w:rPr>
        <w:t>岗位实习</w:t>
      </w:r>
      <w:r>
        <w:rPr>
          <w:rFonts w:hint="eastAsia" w:ascii="宋体" w:hAnsi="宋体" w:eastAsia="宋体"/>
          <w:color w:val="auto"/>
          <w:szCs w:val="21"/>
          <w:lang w:val="en-US" w:eastAsia="zh-CN"/>
        </w:rPr>
        <w:t>中，</w:t>
      </w:r>
      <w:r>
        <w:rPr>
          <w:rFonts w:hint="eastAsia" w:ascii="宋体" w:hAnsi="宋体" w:eastAsia="宋体"/>
          <w:color w:val="auto"/>
          <w:szCs w:val="21"/>
        </w:rPr>
        <w:t>学生将被分配至</w:t>
      </w:r>
      <w:r>
        <w:rPr>
          <w:rFonts w:hint="eastAsia" w:ascii="宋体" w:hAnsi="宋体" w:eastAsia="宋体"/>
          <w:color w:val="auto"/>
          <w:szCs w:val="21"/>
          <w:lang w:val="en-US" w:eastAsia="zh-CN"/>
        </w:rPr>
        <w:t>影视或新媒体</w:t>
      </w:r>
      <w:r>
        <w:rPr>
          <w:rFonts w:hint="eastAsia" w:ascii="宋体" w:hAnsi="宋体" w:eastAsia="宋体"/>
          <w:color w:val="auto"/>
          <w:szCs w:val="21"/>
        </w:rPr>
        <w:t>公司或相关企事业单位，在企业导师的指导下</w:t>
      </w:r>
      <w:r>
        <w:rPr>
          <w:rFonts w:hint="eastAsia" w:ascii="宋体" w:hAnsi="宋体" w:eastAsia="宋体"/>
          <w:color w:val="auto"/>
          <w:szCs w:val="21"/>
          <w:lang w:val="en-US" w:eastAsia="zh-CN"/>
        </w:rPr>
        <w:t>完成各类真实项目</w:t>
      </w:r>
      <w:r>
        <w:rPr>
          <w:rFonts w:hint="eastAsia" w:ascii="宋体" w:hAnsi="宋体" w:eastAsia="宋体"/>
          <w:color w:val="auto"/>
          <w:szCs w:val="21"/>
        </w:rPr>
        <w:t>任务</w:t>
      </w:r>
      <w:r>
        <w:rPr>
          <w:rFonts w:hint="eastAsia" w:ascii="宋体" w:hAnsi="宋体" w:eastAsia="宋体"/>
          <w:color w:val="auto"/>
          <w:szCs w:val="21"/>
          <w:lang w:eastAsia="zh-CN"/>
        </w:rPr>
        <w:t>，</w:t>
      </w:r>
      <w:r>
        <w:rPr>
          <w:rFonts w:hint="eastAsia" w:ascii="宋体" w:hAnsi="宋体" w:eastAsia="宋体"/>
          <w:color w:val="auto"/>
          <w:szCs w:val="21"/>
        </w:rPr>
        <w:t>结合所学专业知识，深入企业一线参与真实的短视频制作与传播工作，积累实际工作经验，提升职业能力</w:t>
      </w:r>
      <w:r>
        <w:rPr>
          <w:rFonts w:hint="eastAsia" w:ascii="宋体" w:hAnsi="宋体" w:eastAsia="宋体"/>
          <w:color w:val="auto"/>
          <w:szCs w:val="21"/>
          <w:lang w:eastAsia="zh-CN"/>
        </w:rPr>
        <w:t>，</w:t>
      </w:r>
      <w:r>
        <w:rPr>
          <w:rFonts w:hint="eastAsia" w:ascii="宋体" w:hAnsi="宋体" w:eastAsia="宋体"/>
          <w:color w:val="auto"/>
          <w:szCs w:val="21"/>
        </w:rPr>
        <w:t>企业导师</w:t>
      </w:r>
      <w:r>
        <w:rPr>
          <w:rFonts w:hint="eastAsia" w:ascii="宋体" w:hAnsi="宋体" w:eastAsia="宋体"/>
          <w:color w:val="auto"/>
          <w:szCs w:val="21"/>
          <w:lang w:val="en-US" w:eastAsia="zh-CN"/>
        </w:rPr>
        <w:t>将与</w:t>
      </w:r>
      <w:r>
        <w:rPr>
          <w:rFonts w:hint="eastAsia" w:ascii="宋体" w:hAnsi="宋体" w:eastAsia="宋体"/>
          <w:color w:val="auto"/>
          <w:szCs w:val="21"/>
        </w:rPr>
        <w:t>校方共同评估学生表现，考察学生的专业技能、职业素养和工作态度。</w:t>
      </w:r>
    </w:p>
    <w:p>
      <w:pPr>
        <w:snapToGrid w:val="0"/>
        <w:spacing w:line="276" w:lineRule="auto"/>
        <w:ind w:firstLine="420" w:firstLineChars="200"/>
        <w:rPr>
          <w:rFonts w:hint="eastAsia" w:ascii="仿宋" w:hAnsi="仿宋" w:eastAsia="仿宋"/>
          <w:sz w:val="28"/>
          <w:szCs w:val="28"/>
        </w:rPr>
      </w:pPr>
      <w:r>
        <w:rPr>
          <w:rFonts w:hint="eastAsia" w:ascii="宋体" w:hAnsi="宋体" w:eastAsia="宋体"/>
          <w:szCs w:val="21"/>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7.4 相关要求</w:t>
      </w:r>
    </w:p>
    <w:p>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pPr>
        <w:spacing w:before="60"/>
        <w:rPr>
          <w:rFonts w:hint="eastAsia" w:ascii="微软雅黑" w:hAnsi="微软雅黑" w:eastAsia="微软雅黑"/>
          <w:b/>
          <w:szCs w:val="21"/>
        </w:rPr>
      </w:pPr>
      <w:r>
        <w:rPr>
          <w:rFonts w:hint="eastAsia" w:ascii="微软雅黑" w:hAnsi="微软雅黑" w:eastAsia="微软雅黑"/>
          <w:b/>
          <w:szCs w:val="21"/>
        </w:rPr>
        <w:t>八、教学进程总体安排</w:t>
      </w:r>
    </w:p>
    <w:p>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rPr>
        <w:t>总学时为</w:t>
      </w:r>
      <w:r>
        <w:rPr>
          <w:rFonts w:hint="eastAsia" w:ascii="宋体" w:hAnsi="宋体" w:eastAsia="宋体"/>
          <w:szCs w:val="21"/>
          <w:lang w:val="en-US" w:eastAsia="zh-CN"/>
        </w:rPr>
        <w:t>2816</w:t>
      </w:r>
      <w:r>
        <w:rPr>
          <w:rFonts w:hint="eastAsia" w:ascii="宋体" w:hAnsi="宋体" w:eastAsia="宋体"/>
          <w:szCs w:val="21"/>
        </w:rPr>
        <w:t>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pPr>
        <w:spacing w:before="60" w:after="60"/>
        <w:ind w:firstLine="422" w:firstLineChars="200"/>
        <w:rPr>
          <w:rFonts w:hint="eastAsia" w:ascii="仿宋" w:hAnsi="仿宋" w:eastAsia="仿宋"/>
          <w:sz w:val="24"/>
          <w:szCs w:val="24"/>
        </w:rPr>
      </w:pPr>
      <w:r>
        <w:rPr>
          <w:rFonts w:hint="eastAsia" w:ascii="仿宋" w:hAnsi="仿宋" w:eastAsia="仿宋"/>
          <w:b/>
          <w:szCs w:val="21"/>
        </w:rPr>
        <w:t>8.1教学周分配表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791"/>
        <w:gridCol w:w="791"/>
        <w:gridCol w:w="665"/>
        <w:gridCol w:w="665"/>
        <w:gridCol w:w="665"/>
        <w:gridCol w:w="665"/>
        <w:gridCol w:w="791"/>
        <w:gridCol w:w="1541"/>
      </w:tblGrid>
      <w:tr>
        <w:trPr>
          <w:trHeight w:val="120" w:hRule="atLeast"/>
          <w:tblHeader/>
        </w:trPr>
        <w:tc>
          <w:tcPr>
            <w:tcW w:w="1460" w:type="pct"/>
            <w:tcBorders>
              <w:tl2br w:val="single" w:color="auto" w:sz="4" w:space="0"/>
            </w:tcBorders>
            <w:vAlign w:val="center"/>
          </w:tcPr>
          <w:p>
            <w:pPr>
              <w:autoSpaceDE w:val="0"/>
              <w:autoSpaceDN w:val="0"/>
              <w:adjustRightInd w:val="0"/>
              <w:jc w:val="right"/>
              <w:rPr>
                <w:rFonts w:hint="eastAsia" w:ascii="宋体" w:hAnsi="宋体" w:eastAsia="宋体" w:cs="仿宋"/>
                <w:kern w:val="0"/>
                <w:szCs w:val="21"/>
              </w:rPr>
            </w:pPr>
            <w:r>
              <w:rPr>
                <w:rFonts w:hint="eastAsia" w:ascii="宋体" w:hAnsi="宋体" w:eastAsia="宋体" w:cs="仿宋"/>
                <w:kern w:val="0"/>
                <w:szCs w:val="21"/>
              </w:rPr>
              <w:t>学期</w:t>
            </w:r>
          </w:p>
          <w:p>
            <w:pPr>
              <w:autoSpaceDE w:val="0"/>
              <w:autoSpaceDN w:val="0"/>
              <w:adjustRightInd w:val="0"/>
              <w:jc w:val="left"/>
              <w:rPr>
                <w:rFonts w:hint="eastAsia" w:ascii="宋体" w:hAnsi="宋体" w:eastAsia="宋体" w:cs="仿宋"/>
                <w:kern w:val="0"/>
                <w:szCs w:val="21"/>
              </w:rPr>
            </w:pPr>
            <w:r>
              <w:rPr>
                <w:rFonts w:hint="eastAsia" w:ascii="宋体" w:hAnsi="宋体" w:eastAsia="宋体" w:cs="仿宋"/>
                <w:kern w:val="0"/>
                <w:szCs w:val="21"/>
              </w:rPr>
              <w:t>活动名称</w:t>
            </w:r>
          </w:p>
        </w:tc>
        <w:tc>
          <w:tcPr>
            <w:tcW w:w="426"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一</w:t>
            </w:r>
          </w:p>
        </w:tc>
        <w:tc>
          <w:tcPr>
            <w:tcW w:w="426"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二</w:t>
            </w:r>
          </w:p>
        </w:tc>
        <w:tc>
          <w:tcPr>
            <w:tcW w:w="358"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三</w:t>
            </w:r>
          </w:p>
        </w:tc>
        <w:tc>
          <w:tcPr>
            <w:tcW w:w="358"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四</w:t>
            </w:r>
          </w:p>
        </w:tc>
        <w:tc>
          <w:tcPr>
            <w:tcW w:w="358"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五</w:t>
            </w:r>
          </w:p>
        </w:tc>
        <w:tc>
          <w:tcPr>
            <w:tcW w:w="358"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六</w:t>
            </w:r>
          </w:p>
        </w:tc>
        <w:tc>
          <w:tcPr>
            <w:tcW w:w="426"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合计</w:t>
            </w:r>
          </w:p>
        </w:tc>
        <w:tc>
          <w:tcPr>
            <w:tcW w:w="830" w:type="pct"/>
            <w:vAlign w:val="center"/>
          </w:tcPr>
          <w:p>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备注</w:t>
            </w:r>
          </w:p>
        </w:tc>
      </w:tr>
      <w:tr>
        <w:trPr>
          <w:trHeight w:val="413" w:hRule="atLeast"/>
        </w:trPr>
        <w:tc>
          <w:tcPr>
            <w:tcW w:w="146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入学教育</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83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trPr>
          <w:trHeight w:val="369" w:hRule="atLeast"/>
        </w:trPr>
        <w:tc>
          <w:tcPr>
            <w:tcW w:w="146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军 </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训</w:t>
            </w:r>
          </w:p>
        </w:tc>
        <w:tc>
          <w:tcPr>
            <w:tcW w:w="426" w:type="pct"/>
            <w:vAlign w:val="center"/>
          </w:tcPr>
          <w:p>
            <w:pPr>
              <w:autoSpaceDE w:val="0"/>
              <w:autoSpaceDN w:val="0"/>
              <w:adjustRightInd w:val="0"/>
              <w:ind w:left="-105" w:leftChars="-50" w:right="-105" w:right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426" w:type="pct"/>
            <w:vAlign w:val="center"/>
          </w:tcPr>
          <w:p>
            <w:pPr>
              <w:autoSpaceDE w:val="0"/>
              <w:autoSpaceDN w:val="0"/>
              <w:adjustRightInd w:val="0"/>
              <w:ind w:left="-105" w:leftChars="-50" w:right="-105" w:rightChars="-5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w:t>
            </w:r>
            <w:r>
              <w:rPr>
                <w:rFonts w:hint="eastAsia" w:ascii="仿宋" w:hAnsi="仿宋" w:eastAsia="仿宋" w:cs="仿宋"/>
                <w:color w:val="000000"/>
                <w:kern w:val="0"/>
                <w:szCs w:val="21"/>
              </w:rPr>
              <w:t>2</w:t>
            </w:r>
            <w:r>
              <w:rPr>
                <w:rFonts w:ascii="仿宋" w:hAnsi="仿宋" w:eastAsia="仿宋" w:cs="仿宋"/>
                <w:color w:val="000000"/>
                <w:kern w:val="0"/>
                <w:szCs w:val="21"/>
              </w:rPr>
              <w:t>)</w:t>
            </w:r>
          </w:p>
        </w:tc>
        <w:tc>
          <w:tcPr>
            <w:tcW w:w="83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trPr>
          <w:trHeight w:val="393"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课堂教学</w:t>
            </w:r>
          </w:p>
        </w:tc>
        <w:tc>
          <w:tcPr>
            <w:tcW w:w="426"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426"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64</w:t>
            </w:r>
          </w:p>
        </w:tc>
        <w:tc>
          <w:tcPr>
            <w:tcW w:w="830" w:type="pct"/>
            <w:vAlign w:val="center"/>
          </w:tcPr>
          <w:p>
            <w:pPr>
              <w:autoSpaceDE w:val="0"/>
              <w:autoSpaceDN w:val="0"/>
              <w:adjustRightInd w:val="0"/>
              <w:jc w:val="center"/>
              <w:rPr>
                <w:rFonts w:hint="eastAsia" w:ascii="仿宋" w:hAnsi="仿宋" w:eastAsia="仿宋" w:cs="仿宋"/>
                <w:bCs/>
                <w:color w:val="000000"/>
                <w:kern w:val="0"/>
                <w:szCs w:val="21"/>
              </w:rPr>
            </w:pPr>
          </w:p>
        </w:tc>
      </w:tr>
      <w:tr>
        <w:trPr>
          <w:trHeight w:val="367"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综合实践</w:t>
            </w:r>
          </w:p>
        </w:tc>
        <w:tc>
          <w:tcPr>
            <w:tcW w:w="426"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426" w:type="pct"/>
            <w:vAlign w:val="center"/>
          </w:tcPr>
          <w:p>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8</w:t>
            </w:r>
          </w:p>
        </w:tc>
        <w:tc>
          <w:tcPr>
            <w:tcW w:w="830" w:type="pct"/>
            <w:vAlign w:val="center"/>
          </w:tcPr>
          <w:p>
            <w:pPr>
              <w:autoSpaceDE w:val="0"/>
              <w:autoSpaceDN w:val="0"/>
              <w:adjustRightInd w:val="0"/>
              <w:snapToGrid w:val="0"/>
              <w:jc w:val="center"/>
              <w:rPr>
                <w:rFonts w:hint="eastAsia" w:ascii="仿宋" w:hAnsi="仿宋" w:eastAsia="仿宋" w:cs="仿宋"/>
                <w:bCs/>
                <w:color w:val="000000"/>
                <w:kern w:val="0"/>
                <w:szCs w:val="21"/>
              </w:rPr>
            </w:pPr>
          </w:p>
        </w:tc>
      </w:tr>
      <w:tr>
        <w:trPr>
          <w:trHeight w:val="373"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毕业综合训练</w:t>
            </w: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8</w:t>
            </w:r>
          </w:p>
        </w:tc>
        <w:tc>
          <w:tcPr>
            <w:tcW w:w="358" w:type="pct"/>
            <w:vAlign w:val="center"/>
          </w:tcPr>
          <w:p>
            <w:pPr>
              <w:autoSpaceDE w:val="0"/>
              <w:autoSpaceDN w:val="0"/>
              <w:adjustRightInd w:val="0"/>
              <w:ind w:firstLine="210" w:firstLineChars="100"/>
              <w:rPr>
                <w:rFonts w:hint="eastAsia" w:ascii="仿宋" w:hAnsi="仿宋" w:eastAsia="仿宋" w:cs="仿宋"/>
                <w:bCs/>
                <w:color w:val="000000"/>
                <w:kern w:val="0"/>
                <w:szCs w:val="21"/>
              </w:rPr>
            </w:pPr>
            <w:r>
              <w:rPr>
                <w:rFonts w:hint="eastAsia" w:ascii="仿宋" w:hAnsi="仿宋" w:eastAsia="仿宋" w:cs="仿宋"/>
                <w:bCs/>
                <w:color w:val="000000"/>
                <w:kern w:val="0"/>
                <w:szCs w:val="21"/>
              </w:rPr>
              <w:t>4</w:t>
            </w: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830" w:type="pct"/>
            <w:vAlign w:val="center"/>
          </w:tcPr>
          <w:p>
            <w:pPr>
              <w:autoSpaceDE w:val="0"/>
              <w:autoSpaceDN w:val="0"/>
              <w:adjustRightInd w:val="0"/>
              <w:snapToGrid w:val="0"/>
              <w:jc w:val="center"/>
              <w:rPr>
                <w:rFonts w:hint="eastAsia" w:ascii="仿宋" w:hAnsi="仿宋" w:eastAsia="仿宋" w:cs="仿宋"/>
                <w:bCs/>
                <w:color w:val="000000"/>
                <w:kern w:val="0"/>
                <w:szCs w:val="21"/>
              </w:rPr>
            </w:pPr>
          </w:p>
        </w:tc>
      </w:tr>
      <w:tr>
        <w:trPr>
          <w:trHeight w:val="441"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认识实习</w:t>
            </w: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426"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w:t>
            </w: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w:t>
            </w:r>
          </w:p>
        </w:tc>
        <w:tc>
          <w:tcPr>
            <w:tcW w:w="830" w:type="pct"/>
            <w:vAlign w:val="center"/>
          </w:tcPr>
          <w:p>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大一暑假</w:t>
            </w:r>
          </w:p>
        </w:tc>
      </w:tr>
      <w:tr>
        <w:trPr>
          <w:trHeight w:val="403"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跟岗实习</w:t>
            </w: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（3）</w:t>
            </w:r>
          </w:p>
        </w:tc>
        <w:tc>
          <w:tcPr>
            <w:tcW w:w="830" w:type="pct"/>
            <w:vAlign w:val="center"/>
          </w:tcPr>
          <w:p>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大二暑假</w:t>
            </w:r>
          </w:p>
        </w:tc>
      </w:tr>
      <w:tr>
        <w:trPr>
          <w:trHeight w:val="310" w:hRule="atLeast"/>
        </w:trPr>
        <w:tc>
          <w:tcPr>
            <w:tcW w:w="1460"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顶岗实习</w:t>
            </w: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426"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p>
        </w:tc>
        <w:tc>
          <w:tcPr>
            <w:tcW w:w="358" w:type="pct"/>
            <w:vAlign w:val="center"/>
          </w:tcPr>
          <w:p>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12</w:t>
            </w:r>
          </w:p>
        </w:tc>
        <w:tc>
          <w:tcPr>
            <w:tcW w:w="358"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426" w:type="pct"/>
            <w:vAlign w:val="center"/>
          </w:tcPr>
          <w:p>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24</w:t>
            </w:r>
          </w:p>
        </w:tc>
        <w:tc>
          <w:tcPr>
            <w:tcW w:w="830" w:type="pct"/>
            <w:vAlign w:val="center"/>
          </w:tcPr>
          <w:p>
            <w:pPr>
              <w:autoSpaceDE w:val="0"/>
              <w:autoSpaceDN w:val="0"/>
              <w:adjustRightInd w:val="0"/>
              <w:snapToGrid w:val="0"/>
              <w:jc w:val="center"/>
              <w:rPr>
                <w:rFonts w:hint="eastAsia" w:ascii="仿宋" w:hAnsi="仿宋" w:eastAsia="仿宋" w:cs="仿宋"/>
                <w:bCs/>
                <w:color w:val="000000"/>
                <w:kern w:val="0"/>
                <w:szCs w:val="21"/>
              </w:rPr>
            </w:pPr>
          </w:p>
        </w:tc>
      </w:tr>
      <w:tr>
        <w:trPr>
          <w:trHeight w:val="120" w:hRule="atLeast"/>
        </w:trPr>
        <w:tc>
          <w:tcPr>
            <w:tcW w:w="146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 试 周</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830" w:type="pct"/>
            <w:vAlign w:val="center"/>
          </w:tcPr>
          <w:p>
            <w:pPr>
              <w:autoSpaceDE w:val="0"/>
              <w:autoSpaceDN w:val="0"/>
              <w:adjustRightInd w:val="0"/>
              <w:jc w:val="center"/>
              <w:rPr>
                <w:rFonts w:hint="eastAsia" w:ascii="仿宋" w:hAnsi="仿宋" w:eastAsia="仿宋" w:cs="仿宋"/>
                <w:color w:val="000000"/>
                <w:kern w:val="0"/>
                <w:szCs w:val="21"/>
              </w:rPr>
            </w:pPr>
          </w:p>
        </w:tc>
      </w:tr>
      <w:tr>
        <w:trPr>
          <w:trHeight w:val="120" w:hRule="atLeast"/>
        </w:trPr>
        <w:tc>
          <w:tcPr>
            <w:tcW w:w="1460"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 动 周</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830" w:type="pct"/>
            <w:vAlign w:val="center"/>
          </w:tcPr>
          <w:p>
            <w:pPr>
              <w:autoSpaceDE w:val="0"/>
              <w:autoSpaceDN w:val="0"/>
              <w:adjustRightInd w:val="0"/>
              <w:jc w:val="center"/>
              <w:rPr>
                <w:rFonts w:hint="eastAsia" w:ascii="仿宋" w:hAnsi="仿宋" w:eastAsia="仿宋" w:cs="仿宋"/>
                <w:color w:val="000000"/>
                <w:kern w:val="0"/>
                <w:szCs w:val="21"/>
              </w:rPr>
            </w:pPr>
          </w:p>
        </w:tc>
      </w:tr>
      <w:tr>
        <w:trPr>
          <w:trHeight w:val="501" w:hRule="atLeast"/>
        </w:trPr>
        <w:tc>
          <w:tcPr>
            <w:tcW w:w="1460"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合计</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426"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358" w:type="pct"/>
            <w:vAlign w:val="center"/>
          </w:tcPr>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426" w:type="pct"/>
            <w:vAlign w:val="center"/>
          </w:tcPr>
          <w:p>
            <w:pPr>
              <w:autoSpaceDE w:val="0"/>
              <w:autoSpaceDN w:val="0"/>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120</w:t>
            </w:r>
          </w:p>
        </w:tc>
        <w:tc>
          <w:tcPr>
            <w:tcW w:w="830" w:type="pct"/>
            <w:vAlign w:val="center"/>
          </w:tcPr>
          <w:p>
            <w:pPr>
              <w:autoSpaceDE w:val="0"/>
              <w:autoSpaceDN w:val="0"/>
              <w:adjustRightInd w:val="0"/>
              <w:jc w:val="center"/>
              <w:rPr>
                <w:rFonts w:hint="eastAsia" w:ascii="仿宋" w:hAnsi="仿宋" w:eastAsia="仿宋" w:cs="仿宋"/>
                <w:color w:val="000000"/>
                <w:kern w:val="0"/>
                <w:szCs w:val="21"/>
              </w:rPr>
            </w:pPr>
          </w:p>
        </w:tc>
      </w:tr>
    </w:tbl>
    <w:p>
      <w:pPr>
        <w:spacing w:before="60" w:after="60"/>
        <w:ind w:firstLine="422" w:firstLineChars="200"/>
        <w:rPr>
          <w:rFonts w:hint="eastAsia" w:ascii="仿宋" w:hAnsi="仿宋" w:eastAsia="仿宋"/>
          <w:b/>
          <w:szCs w:val="21"/>
        </w:rPr>
      </w:pPr>
    </w:p>
    <w:p>
      <w:pPr>
        <w:spacing w:before="60" w:after="60"/>
        <w:ind w:firstLine="422" w:firstLineChars="200"/>
        <w:rPr>
          <w:rFonts w:hint="eastAsia" w:ascii="仿宋" w:hAnsi="仿宋" w:eastAsia="仿宋"/>
          <w:b/>
          <w:szCs w:val="21"/>
        </w:rPr>
      </w:pPr>
      <w:r>
        <w:rPr>
          <w:rFonts w:hint="eastAsia" w:ascii="仿宋" w:hAnsi="仿宋" w:eastAsia="仿宋"/>
          <w:b/>
          <w:szCs w:val="21"/>
        </w:rPr>
        <w:t>8.2 教学计划进程表</w:t>
      </w:r>
    </w:p>
    <w:p>
      <w:pPr>
        <w:spacing w:before="60" w:after="60"/>
        <w:ind w:firstLine="422" w:firstLineChars="200"/>
        <w:rPr>
          <w:rFonts w:hint="eastAsia" w:ascii="仿宋" w:hAnsi="仿宋" w:eastAsia="仿宋"/>
          <w:b/>
          <w:szCs w:val="21"/>
        </w:rPr>
      </w:pPr>
    </w:p>
    <w:tbl>
      <w:tblPr>
        <w:tblStyle w:val="10"/>
        <w:tblpPr w:leftFromText="180" w:rightFromText="180" w:vertAnchor="text" w:horzAnchor="page" w:tblpX="1300" w:tblpY="363"/>
        <w:tblOverlap w:val="never"/>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2"/>
        <w:gridCol w:w="1502"/>
        <w:gridCol w:w="709"/>
        <w:gridCol w:w="625"/>
        <w:gridCol w:w="527"/>
        <w:gridCol w:w="650"/>
        <w:gridCol w:w="660"/>
        <w:gridCol w:w="565"/>
        <w:gridCol w:w="523"/>
        <w:gridCol w:w="523"/>
        <w:gridCol w:w="523"/>
        <w:gridCol w:w="618"/>
        <w:gridCol w:w="618"/>
        <w:gridCol w:w="597"/>
      </w:tblGrid>
      <w:tr>
        <w:trPr>
          <w:trHeight w:val="325" w:hRule="atLeast"/>
          <w:tblHeader/>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课程</w:t>
            </w:r>
          </w:p>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类别</w:t>
            </w:r>
          </w:p>
        </w:tc>
        <w:tc>
          <w:tcPr>
            <w:tcW w:w="807" w:type="pct"/>
            <w:gridSpan w:val="2"/>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课程名称</w:t>
            </w:r>
          </w:p>
        </w:tc>
        <w:tc>
          <w:tcPr>
            <w:tcW w:w="373"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课程</w:t>
            </w:r>
          </w:p>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类别</w:t>
            </w:r>
          </w:p>
        </w:tc>
        <w:tc>
          <w:tcPr>
            <w:tcW w:w="327"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考试/考查</w:t>
            </w:r>
          </w:p>
        </w:tc>
        <w:tc>
          <w:tcPr>
            <w:tcW w:w="277"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学分</w:t>
            </w:r>
          </w:p>
        </w:tc>
        <w:tc>
          <w:tcPr>
            <w:tcW w:w="342"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课程</w:t>
            </w:r>
          </w:p>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学时</w:t>
            </w:r>
          </w:p>
        </w:tc>
        <w:tc>
          <w:tcPr>
            <w:tcW w:w="347"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理论</w:t>
            </w:r>
          </w:p>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学时</w:t>
            </w:r>
          </w:p>
        </w:tc>
        <w:tc>
          <w:tcPr>
            <w:tcW w:w="297"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实践</w:t>
            </w:r>
          </w:p>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学时</w:t>
            </w:r>
          </w:p>
        </w:tc>
        <w:tc>
          <w:tcPr>
            <w:tcW w:w="1789" w:type="pct"/>
            <w:gridSpan w:val="6"/>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学期</w:t>
            </w:r>
          </w:p>
        </w:tc>
      </w:tr>
      <w:tr>
        <w:trPr>
          <w:trHeight w:val="325" w:hRule="atLeast"/>
          <w:tblHeader/>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73"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342"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34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29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w:t>
            </w: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2</w:t>
            </w: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3</w:t>
            </w:r>
          </w:p>
        </w:tc>
        <w:tc>
          <w:tcPr>
            <w:tcW w:w="32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4</w:t>
            </w:r>
          </w:p>
        </w:tc>
        <w:tc>
          <w:tcPr>
            <w:tcW w:w="32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5</w:t>
            </w:r>
          </w:p>
        </w:tc>
        <w:tc>
          <w:tcPr>
            <w:tcW w:w="313"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6</w:t>
            </w:r>
          </w:p>
        </w:tc>
      </w:tr>
      <w:tr>
        <w:trPr>
          <w:trHeight w:val="325" w:hRule="atLeast"/>
          <w:tblHeader/>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73"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342"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34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297"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w:t>
            </w:r>
            <w:r>
              <w:rPr>
                <w:rFonts w:ascii="宋体" w:hAnsi="宋体" w:eastAsia="宋体"/>
                <w:b w:val="0"/>
                <w:bCs w:val="0"/>
                <w:color w:val="auto"/>
                <w:szCs w:val="21"/>
              </w:rPr>
              <w:t>6</w:t>
            </w: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w:t>
            </w:r>
            <w:r>
              <w:rPr>
                <w:rFonts w:ascii="宋体" w:hAnsi="宋体" w:eastAsia="宋体"/>
                <w:b w:val="0"/>
                <w:bCs w:val="0"/>
                <w:color w:val="auto"/>
                <w:szCs w:val="21"/>
              </w:rPr>
              <w:t>6</w:t>
            </w:r>
          </w:p>
        </w:tc>
        <w:tc>
          <w:tcPr>
            <w:tcW w:w="27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w:t>
            </w:r>
            <w:r>
              <w:rPr>
                <w:rFonts w:ascii="宋体" w:hAnsi="宋体" w:eastAsia="宋体"/>
                <w:b w:val="0"/>
                <w:bCs w:val="0"/>
                <w:color w:val="auto"/>
                <w:szCs w:val="21"/>
              </w:rPr>
              <w:t>6</w:t>
            </w:r>
          </w:p>
        </w:tc>
        <w:tc>
          <w:tcPr>
            <w:tcW w:w="32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w:t>
            </w:r>
            <w:r>
              <w:rPr>
                <w:rFonts w:ascii="宋体" w:hAnsi="宋体" w:eastAsia="宋体"/>
                <w:b w:val="0"/>
                <w:bCs w:val="0"/>
                <w:color w:val="auto"/>
                <w:szCs w:val="21"/>
              </w:rPr>
              <w:t>6</w:t>
            </w:r>
          </w:p>
        </w:tc>
        <w:tc>
          <w:tcPr>
            <w:tcW w:w="325"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16</w:t>
            </w:r>
          </w:p>
        </w:tc>
        <w:tc>
          <w:tcPr>
            <w:tcW w:w="313" w:type="pct"/>
            <w:vAlign w:val="center"/>
          </w:tcPr>
          <w:p>
            <w:pPr>
              <w:snapToGrid w:val="0"/>
              <w:spacing w:line="32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16</w:t>
            </w:r>
          </w:p>
        </w:tc>
      </w:tr>
      <w:tr>
        <w:trPr>
          <w:trHeight w:val="340" w:hRule="atLeast"/>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公共基础必修课程</w:t>
            </w: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军事理论与训练</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思想道德与法治</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毛泽东思想和中国特色社会主义理论体系概论</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习近平新时代中国特色社会主义思想概论</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形势与政策</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大学体育</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96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大学生心理健康</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大学信息技术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人工智能基础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高职英语</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96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职业生涯规划</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劳动教育</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职业发展与就业指导</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公共基础课小计</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fldChar w:fldCharType="begin"/>
            </w:r>
            <w:r>
              <w:rPr>
                <w:rFonts w:hint="eastAsia" w:ascii="仿宋" w:hAnsi="仿宋" w:eastAsia="仿宋"/>
                <w:b w:val="0"/>
                <w:bCs w:val="0"/>
                <w:color w:val="auto"/>
                <w:szCs w:val="21"/>
                <w:lang w:val="en-US" w:eastAsia="zh-CN"/>
              </w:rPr>
              <w:instrText xml:space="preserve"> = sum(E4:E16) \* MERGEFORMAT </w:instrText>
            </w:r>
            <w:r>
              <w:rPr>
                <w:rFonts w:hint="eastAsia" w:ascii="仿宋" w:hAnsi="仿宋" w:eastAsia="仿宋"/>
                <w:b w:val="0"/>
                <w:bCs w:val="0"/>
                <w:color w:val="auto"/>
                <w:szCs w:val="21"/>
                <w:lang w:val="en-US" w:eastAsia="zh-CN"/>
              </w:rPr>
              <w:fldChar w:fldCharType="separate"/>
            </w:r>
            <w:r>
              <w:rPr>
                <w:rFonts w:hint="eastAsia" w:ascii="仿宋" w:hAnsi="仿宋" w:eastAsia="仿宋"/>
                <w:b w:val="0"/>
                <w:bCs w:val="0"/>
                <w:color w:val="auto"/>
                <w:szCs w:val="21"/>
                <w:lang w:val="en-US" w:eastAsia="zh-CN"/>
              </w:rPr>
              <w:t>38</w:t>
            </w:r>
            <w:r>
              <w:rPr>
                <w:rFonts w:hint="eastAsia" w:ascii="仿宋" w:hAnsi="仿宋" w:eastAsia="仿宋"/>
                <w:b w:val="0"/>
                <w:bCs w:val="0"/>
                <w:color w:val="auto"/>
                <w:szCs w:val="21"/>
                <w:lang w:val="en-US" w:eastAsia="zh-CN"/>
              </w:rPr>
              <w:fldChar w:fldCharType="end"/>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640</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408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专业基础课程</w:t>
            </w: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美术基础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平面摄影</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平面设计基础（ps基础）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人工智能与数字创意❖</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表导演基础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视听语言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影视声音基础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专业基础课小计</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288</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fldChar w:fldCharType="begin"/>
            </w:r>
            <w:r>
              <w:rPr>
                <w:rFonts w:hint="eastAsia" w:ascii="仿宋" w:hAnsi="仿宋" w:eastAsia="仿宋"/>
                <w:b w:val="0"/>
                <w:bCs w:val="0"/>
                <w:color w:val="auto"/>
                <w:szCs w:val="21"/>
                <w:lang w:val="en-US" w:eastAsia="zh-CN"/>
              </w:rPr>
              <w:instrText xml:space="preserve"> = sum(G18:G24) \* MERGEFORMAT </w:instrText>
            </w:r>
            <w:r>
              <w:rPr>
                <w:rFonts w:hint="eastAsia" w:ascii="仿宋" w:hAnsi="仿宋" w:eastAsia="仿宋"/>
                <w:b w:val="0"/>
                <w:bCs w:val="0"/>
                <w:color w:val="auto"/>
                <w:szCs w:val="21"/>
                <w:lang w:val="en-US" w:eastAsia="zh-CN"/>
              </w:rPr>
              <w:fldChar w:fldCharType="separate"/>
            </w:r>
            <w:r>
              <w:rPr>
                <w:rFonts w:hint="eastAsia" w:ascii="仿宋" w:hAnsi="仿宋" w:eastAsia="仿宋"/>
                <w:b w:val="0"/>
                <w:bCs w:val="0"/>
                <w:color w:val="auto"/>
                <w:szCs w:val="21"/>
                <w:lang w:val="en-US" w:eastAsia="zh-CN"/>
              </w:rPr>
              <w:t>120</w:t>
            </w:r>
            <w:r>
              <w:rPr>
                <w:rFonts w:hint="eastAsia" w:ascii="仿宋" w:hAnsi="仿宋" w:eastAsia="仿宋"/>
                <w:b w:val="0"/>
                <w:bCs w:val="0"/>
                <w:color w:val="auto"/>
                <w:szCs w:val="21"/>
                <w:lang w:val="en-US" w:eastAsia="zh-CN"/>
              </w:rPr>
              <w:fldChar w:fldCharType="end"/>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专业核心课程</w:t>
            </w: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摄影摄像技术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default"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96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50</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1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制片管理</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人工智能与虚拟编剧❖▲</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人工智能新媒体短视频创作★◆❖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剪辑技术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影视照明技术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96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50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AI影视分镜智能设计❖</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数字影像输出与管理（DIT）</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短片创作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录音与音频制作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影视后期调色</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考试</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专业核心课小计</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43</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656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296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360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实践教学环节</w:t>
            </w: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商业项目实践（工作室）</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9</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144</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144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144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综合实践</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毕业综合训练</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160</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313"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岗位实习（认识实习）</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必修</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448</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448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192</w:t>
            </w:r>
          </w:p>
        </w:tc>
        <w:tc>
          <w:tcPr>
            <w:tcW w:w="313"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192</w:t>
            </w: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实践教学环节小计</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55</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880</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880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r>
      <w:tr>
        <w:trPr>
          <w:trHeight w:val="340" w:hRule="atLeast"/>
        </w:trPr>
        <w:tc>
          <w:tcPr>
            <w:tcW w:w="453" w:type="pct"/>
            <w:gridSpan w:val="2"/>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专业拓展课程</w:t>
            </w:r>
          </w:p>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(选修)</w:t>
            </w: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全媒体导播技术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声音制作与合成</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AIGC短剧创作❖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影视包装设计与制作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纪录片创作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11"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航空摄影★◆</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53" w:type="pct"/>
            <w:gridSpan w:val="2"/>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90"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虚拟拍摄技术◆</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30</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34</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专业拓展课小计</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18</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288</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160</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restart"/>
            <w:vAlign w:val="center"/>
          </w:tcPr>
          <w:p>
            <w:pPr>
              <w:snapToGrid w:val="0"/>
              <w:spacing w:line="320" w:lineRule="exact"/>
              <w:jc w:val="center"/>
              <w:rPr>
                <w:rFonts w:hint="eastAsia" w:ascii="仿宋" w:hAnsi="仿宋" w:eastAsia="仿宋"/>
                <w:b w:val="0"/>
                <w:bCs w:val="0"/>
                <w:color w:val="auto"/>
                <w:szCs w:val="21"/>
              </w:rPr>
            </w:pPr>
            <w:r>
              <w:rPr>
                <w:rFonts w:hint="eastAsia" w:ascii="仿宋" w:hAnsi="仿宋" w:eastAsia="仿宋"/>
                <w:b w:val="0"/>
                <w:bCs w:val="0"/>
                <w:color w:val="auto"/>
                <w:szCs w:val="21"/>
              </w:rPr>
              <w:t>公共选修课程</w:t>
            </w: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党史国史教育（四选一）</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国家安全教育</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中华优秀传统文化</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艺术概论</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限选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9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短视频创作</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新媒体运营</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职场沟通与写作技巧</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大学生创新创业</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w:t>
            </w: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大学语文</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电影作品读解</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节能减排</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绿色环保</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金融知识</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社会责任</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人口资源</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海洋科学</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w:t>
            </w:r>
          </w:p>
        </w:tc>
        <w:tc>
          <w:tcPr>
            <w:tcW w:w="34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34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w:t>
            </w:r>
          </w:p>
        </w:tc>
        <w:tc>
          <w:tcPr>
            <w:tcW w:w="29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27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25"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436" w:type="pct"/>
            <w:vMerge w:val="continue"/>
            <w:vAlign w:val="center"/>
          </w:tcPr>
          <w:p>
            <w:pPr>
              <w:snapToGrid w:val="0"/>
              <w:spacing w:line="320" w:lineRule="exact"/>
              <w:jc w:val="center"/>
              <w:rPr>
                <w:rFonts w:hint="eastAsia" w:ascii="仿宋" w:hAnsi="仿宋" w:eastAsia="仿宋"/>
                <w:b w:val="0"/>
                <w:bCs w:val="0"/>
                <w:color w:val="auto"/>
                <w:szCs w:val="21"/>
              </w:rPr>
            </w:pPr>
          </w:p>
        </w:tc>
        <w:tc>
          <w:tcPr>
            <w:tcW w:w="807"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管理学</w:t>
            </w:r>
          </w:p>
        </w:tc>
        <w:tc>
          <w:tcPr>
            <w:tcW w:w="373"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任选</w:t>
            </w:r>
          </w:p>
        </w:tc>
        <w:tc>
          <w:tcPr>
            <w:tcW w:w="327"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考查</w:t>
            </w:r>
          </w:p>
        </w:tc>
        <w:tc>
          <w:tcPr>
            <w:tcW w:w="277" w:type="pct"/>
            <w:vAlign w:val="center"/>
          </w:tcPr>
          <w:p>
            <w:pPr>
              <w:snapToGrid w:val="0"/>
              <w:spacing w:line="320" w:lineRule="exact"/>
              <w:ind w:left="-105" w:leftChars="-50" w:right="-105" w:rightChars="-50"/>
              <w:jc w:val="center"/>
              <w:rPr>
                <w:rFonts w:hint="eastAsia" w:ascii="宋体" w:hAnsi="宋体" w:eastAsia="宋体" w:cstheme="minorBidi"/>
                <w:b w:val="0"/>
                <w:bCs w:val="0"/>
                <w:color w:val="auto"/>
                <w:kern w:val="2"/>
                <w:sz w:val="21"/>
                <w:szCs w:val="21"/>
                <w:lang w:val="en-US" w:eastAsia="zh-CN" w:bidi="ar-SA"/>
              </w:rPr>
            </w:pPr>
            <w:r>
              <w:rPr>
                <w:rFonts w:ascii="宋体" w:hAnsi="宋体" w:eastAsia="宋体" w:cs="Times New Roman"/>
                <w:b w:val="0"/>
                <w:bCs w:val="0"/>
                <w:color w:val="auto"/>
                <w:kern w:val="0"/>
                <w:sz w:val="20"/>
                <w:szCs w:val="20"/>
              </w:rPr>
              <w:t>1</w:t>
            </w:r>
          </w:p>
        </w:tc>
        <w:tc>
          <w:tcPr>
            <w:tcW w:w="342" w:type="pct"/>
            <w:vAlign w:val="center"/>
          </w:tcPr>
          <w:p>
            <w:pPr>
              <w:snapToGrid w:val="0"/>
              <w:spacing w:line="320" w:lineRule="exact"/>
              <w:ind w:left="-105" w:leftChars="-50" w:right="-105" w:rightChars="-50"/>
              <w:jc w:val="center"/>
              <w:rPr>
                <w:rFonts w:hint="eastAsia" w:ascii="宋体" w:hAnsi="宋体" w:eastAsia="宋体" w:cstheme="minorBidi"/>
                <w:b w:val="0"/>
                <w:bCs w:val="0"/>
                <w:color w:val="auto"/>
                <w:kern w:val="2"/>
                <w:sz w:val="21"/>
                <w:szCs w:val="21"/>
                <w:lang w:val="en-US" w:eastAsia="zh-CN" w:bidi="ar-SA"/>
              </w:rPr>
            </w:pPr>
            <w:r>
              <w:rPr>
                <w:rFonts w:ascii="宋体" w:hAnsi="宋体" w:eastAsia="宋体" w:cs="Times New Roman"/>
                <w:b w:val="0"/>
                <w:bCs w:val="0"/>
                <w:color w:val="auto"/>
                <w:kern w:val="0"/>
                <w:sz w:val="20"/>
                <w:szCs w:val="20"/>
              </w:rPr>
              <w:t>16</w:t>
            </w:r>
          </w:p>
        </w:tc>
        <w:tc>
          <w:tcPr>
            <w:tcW w:w="347" w:type="pct"/>
            <w:vAlign w:val="center"/>
          </w:tcPr>
          <w:p>
            <w:pPr>
              <w:snapToGrid w:val="0"/>
              <w:spacing w:line="320" w:lineRule="exact"/>
              <w:ind w:left="-105" w:leftChars="-50" w:right="-105" w:rightChars="-50"/>
              <w:jc w:val="center"/>
              <w:rPr>
                <w:rFonts w:hint="eastAsia" w:ascii="宋体" w:hAnsi="宋体" w:eastAsia="宋体" w:cstheme="minorBidi"/>
                <w:b w:val="0"/>
                <w:bCs w:val="0"/>
                <w:color w:val="auto"/>
                <w:kern w:val="2"/>
                <w:sz w:val="21"/>
                <w:szCs w:val="21"/>
                <w:lang w:val="en-US" w:eastAsia="zh-CN" w:bidi="ar-SA"/>
              </w:rPr>
            </w:pPr>
            <w:r>
              <w:rPr>
                <w:rFonts w:ascii="宋体" w:hAnsi="宋体" w:eastAsia="宋体" w:cs="Times New Roman"/>
                <w:b w:val="0"/>
                <w:bCs w:val="0"/>
                <w:color w:val="auto"/>
                <w:kern w:val="0"/>
                <w:sz w:val="20"/>
                <w:szCs w:val="20"/>
              </w:rPr>
              <w:t>16</w:t>
            </w:r>
          </w:p>
        </w:tc>
        <w:tc>
          <w:tcPr>
            <w:tcW w:w="297" w:type="pct"/>
            <w:vAlign w:val="center"/>
          </w:tcPr>
          <w:p>
            <w:pPr>
              <w:snapToGrid w:val="0"/>
              <w:spacing w:line="320" w:lineRule="exact"/>
              <w:ind w:left="-105" w:leftChars="-50" w:right="-105" w:rightChars="-50"/>
              <w:jc w:val="center"/>
              <w:rPr>
                <w:rFonts w:hint="eastAsia" w:ascii="宋体" w:hAnsi="宋体" w:eastAsia="宋体" w:cstheme="minorBidi"/>
                <w:b w:val="0"/>
                <w:bCs w:val="0"/>
                <w:color w:val="auto"/>
                <w:kern w:val="2"/>
                <w:sz w:val="21"/>
                <w:szCs w:val="21"/>
                <w:lang w:val="en-US" w:eastAsia="zh-CN" w:bidi="ar-SA"/>
              </w:rPr>
            </w:pPr>
          </w:p>
        </w:tc>
        <w:tc>
          <w:tcPr>
            <w:tcW w:w="275"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c>
          <w:tcPr>
            <w:tcW w:w="275"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c>
          <w:tcPr>
            <w:tcW w:w="275"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c>
          <w:tcPr>
            <w:tcW w:w="325" w:type="pct"/>
            <w:vAlign w:val="center"/>
          </w:tcPr>
          <w:p>
            <w:pPr>
              <w:snapToGrid w:val="0"/>
              <w:spacing w:line="320" w:lineRule="exact"/>
              <w:jc w:val="center"/>
              <w:rPr>
                <w:rFonts w:hint="eastAsia" w:ascii="宋体" w:hAnsi="宋体" w:eastAsia="宋体" w:cstheme="minorBidi"/>
                <w:b w:val="0"/>
                <w:bCs w:val="0"/>
                <w:color w:val="auto"/>
                <w:kern w:val="2"/>
                <w:sz w:val="21"/>
                <w:szCs w:val="21"/>
                <w:lang w:val="en-US" w:eastAsia="zh-CN" w:bidi="ar-SA"/>
              </w:rPr>
            </w:pPr>
          </w:p>
        </w:tc>
        <w:tc>
          <w:tcPr>
            <w:tcW w:w="325" w:type="pct"/>
            <w:vAlign w:val="center"/>
          </w:tcPr>
          <w:p>
            <w:pPr>
              <w:snapToGrid w:val="0"/>
              <w:spacing w:line="320" w:lineRule="exact"/>
              <w:jc w:val="center"/>
              <w:rPr>
                <w:rFonts w:hint="eastAsia"/>
                <w:b w:val="0"/>
                <w:bCs w:val="0"/>
                <w:color w:val="auto"/>
                <w:szCs w:val="21"/>
              </w:rPr>
            </w:pPr>
          </w:p>
        </w:tc>
        <w:tc>
          <w:tcPr>
            <w:tcW w:w="313" w:type="pct"/>
            <w:vAlign w:val="center"/>
          </w:tcPr>
          <w:p>
            <w:pPr>
              <w:snapToGrid w:val="0"/>
              <w:spacing w:line="320" w:lineRule="exact"/>
              <w:jc w:val="center"/>
              <w:rPr>
                <w:rFonts w:hint="eastAsia"/>
                <w:b w:val="0"/>
                <w:bCs w:val="0"/>
                <w:color w:val="auto"/>
                <w:szCs w:val="21"/>
              </w:rPr>
            </w:pPr>
          </w:p>
        </w:tc>
      </w:tr>
      <w:tr>
        <w:trPr>
          <w:trHeight w:val="340" w:hRule="atLeast"/>
        </w:trPr>
        <w:tc>
          <w:tcPr>
            <w:tcW w:w="1945" w:type="pct"/>
            <w:gridSpan w:val="5"/>
            <w:vAlign w:val="center"/>
          </w:tcPr>
          <w:p>
            <w:pPr>
              <w:snapToGrid w:val="0"/>
              <w:spacing w:line="320" w:lineRule="exact"/>
              <w:ind w:left="-105" w:leftChars="-50" w:right="-105" w:rightChars="-50"/>
              <w:jc w:val="center"/>
              <w:rPr>
                <w:rFonts w:hint="eastAsia" w:ascii="仿宋" w:hAnsi="仿宋" w:eastAsia="仿宋"/>
                <w:b w:val="0"/>
                <w:bCs w:val="0"/>
                <w:color w:val="auto"/>
                <w:szCs w:val="21"/>
              </w:rPr>
            </w:pPr>
            <w:r>
              <w:rPr>
                <w:rFonts w:hint="eastAsia" w:ascii="仿宋" w:hAnsi="仿宋" w:eastAsia="仿宋"/>
                <w:b w:val="0"/>
                <w:bCs w:val="0"/>
                <w:color w:val="auto"/>
                <w:szCs w:val="21"/>
              </w:rPr>
              <w:t>合计</w:t>
            </w:r>
          </w:p>
        </w:tc>
        <w:tc>
          <w:tcPr>
            <w:tcW w:w="27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154</w:t>
            </w:r>
          </w:p>
        </w:tc>
        <w:tc>
          <w:tcPr>
            <w:tcW w:w="34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2816</w:t>
            </w:r>
          </w:p>
        </w:tc>
        <w:tc>
          <w:tcPr>
            <w:tcW w:w="34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1016</w:t>
            </w:r>
          </w:p>
        </w:tc>
        <w:tc>
          <w:tcPr>
            <w:tcW w:w="297"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1800</w:t>
            </w:r>
          </w:p>
        </w:tc>
        <w:tc>
          <w:tcPr>
            <w:tcW w:w="275" w:type="pct"/>
            <w:vAlign w:val="center"/>
          </w:tcPr>
          <w:p>
            <w:pPr>
              <w:snapToGrid w:val="0"/>
              <w:spacing w:line="320" w:lineRule="exact"/>
              <w:jc w:val="center"/>
              <w:rPr>
                <w:rFonts w:hint="eastAsia"/>
                <w:b w:val="0"/>
                <w:bCs w:val="0"/>
                <w:color w:val="auto"/>
                <w:szCs w:val="21"/>
              </w:rPr>
            </w:pPr>
          </w:p>
        </w:tc>
        <w:tc>
          <w:tcPr>
            <w:tcW w:w="275" w:type="pct"/>
            <w:vAlign w:val="center"/>
          </w:tcPr>
          <w:p>
            <w:pPr>
              <w:snapToGrid w:val="0"/>
              <w:spacing w:line="320" w:lineRule="exact"/>
              <w:jc w:val="center"/>
              <w:rPr>
                <w:rFonts w:hint="eastAsia"/>
                <w:b w:val="0"/>
                <w:bCs w:val="0"/>
                <w:color w:val="auto"/>
                <w:szCs w:val="21"/>
              </w:rPr>
            </w:pPr>
          </w:p>
        </w:tc>
        <w:tc>
          <w:tcPr>
            <w:tcW w:w="275" w:type="pct"/>
            <w:vAlign w:val="center"/>
          </w:tcPr>
          <w:p>
            <w:pPr>
              <w:snapToGrid w:val="0"/>
              <w:spacing w:line="320" w:lineRule="exact"/>
              <w:jc w:val="center"/>
              <w:rPr>
                <w:rFonts w:hint="eastAsia"/>
                <w:b w:val="0"/>
                <w:bCs w:val="0"/>
                <w:color w:val="auto"/>
                <w:szCs w:val="21"/>
              </w:rPr>
            </w:pPr>
          </w:p>
        </w:tc>
        <w:tc>
          <w:tcPr>
            <w:tcW w:w="325" w:type="pct"/>
            <w:vAlign w:val="center"/>
          </w:tcPr>
          <w:p>
            <w:pPr>
              <w:snapToGrid w:val="0"/>
              <w:spacing w:line="320" w:lineRule="exact"/>
              <w:jc w:val="center"/>
              <w:rPr>
                <w:rFonts w:hint="eastAsia"/>
                <w:b w:val="0"/>
                <w:bCs w:val="0"/>
                <w:color w:val="auto"/>
                <w:szCs w:val="21"/>
              </w:rPr>
            </w:pPr>
          </w:p>
        </w:tc>
        <w:tc>
          <w:tcPr>
            <w:tcW w:w="325" w:type="pct"/>
            <w:vAlign w:val="center"/>
          </w:tcPr>
          <w:p>
            <w:pPr>
              <w:snapToGrid w:val="0"/>
              <w:spacing w:line="320" w:lineRule="exact"/>
              <w:jc w:val="center"/>
              <w:rPr>
                <w:rFonts w:hint="eastAsia"/>
                <w:b w:val="0"/>
                <w:bCs w:val="0"/>
                <w:color w:val="auto"/>
                <w:szCs w:val="21"/>
              </w:rPr>
            </w:pPr>
          </w:p>
        </w:tc>
        <w:tc>
          <w:tcPr>
            <w:tcW w:w="313" w:type="pct"/>
            <w:vAlign w:val="center"/>
          </w:tcPr>
          <w:p>
            <w:pPr>
              <w:snapToGrid w:val="0"/>
              <w:spacing w:line="320" w:lineRule="exact"/>
              <w:jc w:val="center"/>
              <w:rPr>
                <w:rFonts w:hint="eastAsia"/>
                <w:b w:val="0"/>
                <w:bCs w:val="0"/>
                <w:color w:val="auto"/>
                <w:szCs w:val="21"/>
              </w:rPr>
            </w:pPr>
          </w:p>
        </w:tc>
      </w:tr>
    </w:tbl>
    <w:p>
      <w:pPr>
        <w:spacing w:before="60" w:after="60"/>
        <w:ind w:firstLine="422" w:firstLineChars="200"/>
        <w:rPr>
          <w:rFonts w:hint="eastAsia" w:ascii="仿宋" w:hAnsi="仿宋" w:eastAsia="仿宋"/>
          <w:b/>
          <w:szCs w:val="21"/>
        </w:rPr>
      </w:pPr>
      <w:r>
        <w:rPr>
          <w:rFonts w:hint="eastAsia" w:ascii="仿宋" w:hAnsi="仿宋" w:eastAsia="仿宋"/>
          <w:b/>
          <w:szCs w:val="21"/>
        </w:rPr>
        <w:t>8.3 学时统计表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2339"/>
        <w:gridCol w:w="1341"/>
        <w:gridCol w:w="1341"/>
        <w:gridCol w:w="1341"/>
        <w:gridCol w:w="1341"/>
      </w:tblGrid>
      <w:tr>
        <w:trPr>
          <w:trHeight w:val="407" w:hRule="atLeast"/>
        </w:trPr>
        <w:tc>
          <w:tcPr>
            <w:tcW w:w="2111"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课程类别</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总学时</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理论</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实践</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占比</w:t>
            </w:r>
          </w:p>
        </w:tc>
      </w:tr>
      <w:tr>
        <w:trPr>
          <w:trHeight w:val="207" w:hRule="atLeast"/>
        </w:trPr>
        <w:tc>
          <w:tcPr>
            <w:tcW w:w="852"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公共基础课</w:t>
            </w:r>
          </w:p>
        </w:tc>
        <w:tc>
          <w:tcPr>
            <w:tcW w:w="1258"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公共基础必修课</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640</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408</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232</w:t>
            </w:r>
          </w:p>
        </w:tc>
        <w:tc>
          <w:tcPr>
            <w:tcW w:w="722"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25%</w:t>
            </w:r>
          </w:p>
        </w:tc>
      </w:tr>
      <w:tr>
        <w:trPr>
          <w:trHeight w:val="206" w:hRule="atLeast"/>
        </w:trPr>
        <w:tc>
          <w:tcPr>
            <w:tcW w:w="852" w:type="pct"/>
            <w:vMerge w:val="continue"/>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1258"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公共选修课</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64</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22" w:type="pct"/>
            <w:vMerge w:val="continue"/>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r>
      <w:tr>
        <w:trPr>
          <w:trHeight w:val="293" w:hRule="atLeast"/>
        </w:trPr>
        <w:tc>
          <w:tcPr>
            <w:tcW w:w="852" w:type="pct"/>
            <w:vMerge w:val="restar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专业课程</w:t>
            </w:r>
          </w:p>
        </w:tc>
        <w:tc>
          <w:tcPr>
            <w:tcW w:w="1258" w:type="pct"/>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专业基础课</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288</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fldChar w:fldCharType="begin"/>
            </w:r>
            <w:r>
              <w:rPr>
                <w:rFonts w:hint="eastAsia" w:ascii="仿宋" w:hAnsi="仿宋" w:eastAsia="仿宋"/>
                <w:b w:val="0"/>
                <w:bCs w:val="0"/>
                <w:color w:val="auto"/>
                <w:szCs w:val="21"/>
                <w:lang w:val="en-US" w:eastAsia="zh-CN"/>
              </w:rPr>
              <w:instrText xml:space="preserve"> = sum(G18:G24) \* MERGEFORMAT </w:instrText>
            </w:r>
            <w:r>
              <w:rPr>
                <w:rFonts w:hint="eastAsia" w:ascii="仿宋" w:hAnsi="仿宋" w:eastAsia="仿宋"/>
                <w:b w:val="0"/>
                <w:bCs w:val="0"/>
                <w:color w:val="auto"/>
                <w:szCs w:val="21"/>
                <w:lang w:val="en-US" w:eastAsia="zh-CN"/>
              </w:rPr>
              <w:fldChar w:fldCharType="separate"/>
            </w:r>
            <w:r>
              <w:rPr>
                <w:rFonts w:hint="eastAsia" w:ascii="仿宋" w:hAnsi="仿宋" w:eastAsia="仿宋"/>
                <w:b w:val="0"/>
                <w:bCs w:val="0"/>
                <w:color w:val="auto"/>
                <w:szCs w:val="21"/>
                <w:lang w:val="en-US" w:eastAsia="zh-CN"/>
              </w:rPr>
              <w:t>120</w:t>
            </w:r>
            <w:r>
              <w:rPr>
                <w:rFonts w:hint="eastAsia" w:ascii="仿宋" w:hAnsi="仿宋" w:eastAsia="仿宋"/>
                <w:b w:val="0"/>
                <w:bCs w:val="0"/>
                <w:color w:val="auto"/>
                <w:szCs w:val="21"/>
                <w:lang w:val="en-US" w:eastAsia="zh-CN"/>
              </w:rPr>
              <w:fldChar w:fldCharType="end"/>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168</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w:t>
            </w:r>
          </w:p>
        </w:tc>
      </w:tr>
      <w:tr>
        <w:tc>
          <w:tcPr>
            <w:tcW w:w="852" w:type="pct"/>
            <w:vMerge w:val="continue"/>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1258" w:type="pct"/>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专业核心课</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656</w:t>
            </w:r>
          </w:p>
        </w:tc>
        <w:tc>
          <w:tcPr>
            <w:tcW w:w="722" w:type="pct"/>
            <w:vAlign w:val="top"/>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296</w:t>
            </w:r>
          </w:p>
        </w:tc>
        <w:tc>
          <w:tcPr>
            <w:tcW w:w="722" w:type="pct"/>
            <w:vAlign w:val="top"/>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360</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23%</w:t>
            </w:r>
          </w:p>
        </w:tc>
      </w:tr>
      <w:tr>
        <w:tc>
          <w:tcPr>
            <w:tcW w:w="852" w:type="pct"/>
            <w:vMerge w:val="continue"/>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1258" w:type="pct"/>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专业拓展课（选修）</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288</w:t>
            </w:r>
          </w:p>
        </w:tc>
        <w:tc>
          <w:tcPr>
            <w:tcW w:w="722" w:type="pct"/>
            <w:vAlign w:val="top"/>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128</w:t>
            </w:r>
            <w:bookmarkStart w:id="0" w:name="_GoBack"/>
            <w:bookmarkEnd w:id="0"/>
          </w:p>
        </w:tc>
        <w:tc>
          <w:tcPr>
            <w:tcW w:w="722" w:type="pct"/>
            <w:vAlign w:val="top"/>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160</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w:t>
            </w:r>
          </w:p>
        </w:tc>
      </w:tr>
      <w:tr>
        <w:tc>
          <w:tcPr>
            <w:tcW w:w="852" w:type="pct"/>
            <w:vMerge w:val="continue"/>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1258" w:type="pct"/>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实践教学环节</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880</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880</w:t>
            </w:r>
          </w:p>
        </w:tc>
        <w:tc>
          <w:tcPr>
            <w:tcW w:w="722" w:type="pct"/>
            <w:vAlign w:val="top"/>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32%</w:t>
            </w:r>
          </w:p>
        </w:tc>
      </w:tr>
      <w:tr>
        <w:trPr>
          <w:trHeight w:val="455" w:hRule="atLeast"/>
        </w:trPr>
        <w:tc>
          <w:tcPr>
            <w:tcW w:w="2111" w:type="pct"/>
            <w:gridSpan w:val="2"/>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合计</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fldChar w:fldCharType="begin"/>
            </w:r>
            <w:r>
              <w:rPr>
                <w:rFonts w:hint="eastAsia" w:ascii="仿宋" w:hAnsi="仿宋" w:eastAsia="仿宋"/>
                <w:b w:val="0"/>
                <w:bCs w:val="0"/>
                <w:color w:val="auto"/>
                <w:szCs w:val="21"/>
                <w:lang w:val="en-US" w:eastAsia="zh-CN"/>
              </w:rPr>
              <w:instrText xml:space="preserve"> = sum(C2:C7) \* MERGEFORMAT </w:instrText>
            </w:r>
            <w:r>
              <w:rPr>
                <w:rFonts w:hint="eastAsia" w:ascii="仿宋" w:hAnsi="仿宋" w:eastAsia="仿宋"/>
                <w:b w:val="0"/>
                <w:bCs w:val="0"/>
                <w:color w:val="auto"/>
                <w:szCs w:val="21"/>
                <w:lang w:val="en-US" w:eastAsia="zh-CN"/>
              </w:rPr>
              <w:fldChar w:fldCharType="separate"/>
            </w:r>
            <w:r>
              <w:rPr>
                <w:rFonts w:hint="eastAsia" w:ascii="仿宋" w:hAnsi="仿宋" w:eastAsia="仿宋"/>
                <w:b w:val="0"/>
                <w:bCs w:val="0"/>
                <w:color w:val="auto"/>
                <w:szCs w:val="21"/>
                <w:lang w:val="en-US" w:eastAsia="zh-CN"/>
              </w:rPr>
              <w:t>2816</w:t>
            </w:r>
            <w:r>
              <w:rPr>
                <w:rFonts w:hint="eastAsia" w:ascii="仿宋" w:hAnsi="仿宋" w:eastAsia="仿宋"/>
                <w:b w:val="0"/>
                <w:bCs w:val="0"/>
                <w:color w:val="auto"/>
                <w:szCs w:val="21"/>
                <w:lang w:val="en-US" w:eastAsia="zh-CN"/>
              </w:rPr>
              <w:fldChar w:fldCharType="end"/>
            </w:r>
          </w:p>
        </w:tc>
        <w:tc>
          <w:tcPr>
            <w:tcW w:w="72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1016</w:t>
            </w:r>
          </w:p>
        </w:tc>
        <w:tc>
          <w:tcPr>
            <w:tcW w:w="722" w:type="pct"/>
            <w:vAlign w:val="center"/>
          </w:tcPr>
          <w:p>
            <w:pPr>
              <w:snapToGrid w:val="0"/>
              <w:spacing w:line="320" w:lineRule="exact"/>
              <w:ind w:left="-105" w:leftChars="-50" w:right="-105" w:rightChars="-50"/>
              <w:jc w:val="center"/>
              <w:rPr>
                <w:rFonts w:hint="default"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1800</w:t>
            </w:r>
          </w:p>
        </w:tc>
        <w:tc>
          <w:tcPr>
            <w:tcW w:w="722" w:type="pct"/>
            <w:vAlign w:val="center"/>
          </w:tcPr>
          <w:p>
            <w:pPr>
              <w:snapToGrid w:val="0"/>
              <w:spacing w:line="320" w:lineRule="exact"/>
              <w:ind w:left="-105" w:leftChars="-50" w:right="-105" w:rightChars="-50"/>
              <w:jc w:val="center"/>
              <w:rPr>
                <w:rFonts w:hint="eastAsia" w:ascii="仿宋" w:hAnsi="仿宋" w:eastAsia="仿宋"/>
                <w:b w:val="0"/>
                <w:bCs w:val="0"/>
                <w:color w:val="auto"/>
                <w:szCs w:val="21"/>
                <w:lang w:val="en-US" w:eastAsia="zh-CN"/>
              </w:rPr>
            </w:pPr>
            <w:r>
              <w:rPr>
                <w:rFonts w:hint="eastAsia" w:ascii="仿宋" w:hAnsi="仿宋" w:eastAsia="仿宋"/>
                <w:b w:val="0"/>
                <w:bCs w:val="0"/>
                <w:color w:val="auto"/>
                <w:szCs w:val="21"/>
                <w:lang w:val="en-US" w:eastAsia="zh-CN"/>
              </w:rPr>
              <w:t>100%</w:t>
            </w:r>
          </w:p>
        </w:tc>
      </w:tr>
    </w:tbl>
    <w:p>
      <w:pPr>
        <w:spacing w:before="60"/>
        <w:rPr>
          <w:rFonts w:hint="eastAsia" w:ascii="微软雅黑" w:hAnsi="微软雅黑" w:eastAsia="微软雅黑"/>
          <w:b/>
          <w:szCs w:val="21"/>
        </w:rPr>
      </w:pPr>
      <w:r>
        <w:rPr>
          <w:rFonts w:hint="eastAsia" w:ascii="微软雅黑" w:hAnsi="微软雅黑" w:eastAsia="微软雅黑"/>
          <w:b/>
          <w:szCs w:val="21"/>
        </w:rPr>
        <w:t>九、师资队伍</w:t>
      </w:r>
    </w:p>
    <w:p>
      <w:pPr>
        <w:spacing w:line="276" w:lineRule="auto"/>
        <w:ind w:firstLine="420" w:firstLineChars="200"/>
        <w:rPr>
          <w:rFonts w:hint="eastAsia" w:ascii="宋体" w:hAnsi="宋体" w:eastAsia="宋体"/>
          <w:szCs w:val="21"/>
        </w:rPr>
      </w:pPr>
      <w:r>
        <w:rPr>
          <w:rFonts w:hint="eastAsia" w:ascii="宋体" w:hAnsi="宋体" w:eastAsia="宋体"/>
          <w:szCs w:val="21"/>
        </w:rPr>
        <w:t>按照“四有好老师”“四个相统一 ”“四个引路人”的要求建设专业教师队伍，将师德师风作为教师队伍建设的第一标准。</w:t>
      </w:r>
    </w:p>
    <w:p>
      <w:pPr>
        <w:snapToGrid w:val="0"/>
        <w:spacing w:line="276" w:lineRule="auto"/>
        <w:ind w:firstLine="420" w:firstLineChars="200"/>
        <w:rPr>
          <w:rFonts w:hint="eastAsia" w:ascii="宋体" w:hAnsi="宋体" w:eastAsia="宋体"/>
          <w:b/>
          <w:szCs w:val="21"/>
        </w:rPr>
      </w:pPr>
      <w:r>
        <w:rPr>
          <w:rFonts w:hint="eastAsia" w:ascii="宋体" w:hAnsi="宋体" w:eastAsia="宋体"/>
          <w:b/>
          <w:szCs w:val="21"/>
        </w:rPr>
        <w:t>9.1 队伍结构</w:t>
      </w:r>
    </w:p>
    <w:p>
      <w:pPr>
        <w:spacing w:line="276" w:lineRule="auto"/>
        <w:ind w:firstLine="420" w:firstLineChars="200"/>
        <w:rPr>
          <w:rFonts w:hint="eastAsia" w:ascii="宋体" w:hAnsi="宋体" w:eastAsia="宋体"/>
          <w:szCs w:val="21"/>
        </w:rPr>
      </w:pPr>
      <w:r>
        <w:rPr>
          <w:rFonts w:hint="eastAsia" w:ascii="宋体" w:hAnsi="宋体" w:eastAsia="宋体"/>
          <w:szCs w:val="21"/>
        </w:rPr>
        <w:t>学生数与本专业专任教师数比例，按照艺术类院校达标要求不高于13:1,“双师型”教师占专业课教师数比例一般不低于60%，高级职称专任教师的比例不低于20%</w:t>
      </w:r>
    </w:p>
    <w:p>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专业</w:t>
      </w:r>
      <w:r>
        <w:rPr>
          <w:rFonts w:hint="eastAsia" w:ascii="宋体" w:hAnsi="宋体" w:eastAsia="宋体"/>
          <w:szCs w:val="21"/>
        </w:rPr>
        <w:t>构建</w:t>
      </w:r>
      <w:r>
        <w:rPr>
          <w:rFonts w:hint="eastAsia" w:ascii="宋体" w:hAnsi="宋体" w:eastAsia="宋体"/>
          <w:szCs w:val="21"/>
          <w:lang w:val="en-US" w:eastAsia="zh-CN"/>
        </w:rPr>
        <w:t>了</w:t>
      </w:r>
      <w:r>
        <w:rPr>
          <w:rFonts w:hint="eastAsia" w:ascii="宋体" w:hAnsi="宋体" w:eastAsia="宋体"/>
          <w:szCs w:val="21"/>
        </w:rPr>
        <w:t>学校、协会和企业“资源互补型”专业教师队伍，专</w:t>
      </w:r>
      <w:r>
        <w:rPr>
          <w:rFonts w:hint="eastAsia" w:ascii="宋体" w:hAnsi="宋体" w:eastAsia="宋体"/>
          <w:szCs w:val="21"/>
          <w:lang w:val="en-US" w:eastAsia="zh-CN"/>
        </w:rPr>
        <w:t>任</w:t>
      </w:r>
      <w:r>
        <w:rPr>
          <w:rFonts w:hint="eastAsia" w:ascii="宋体" w:hAnsi="宋体" w:eastAsia="宋体"/>
          <w:szCs w:val="21"/>
        </w:rPr>
        <w:t>与兼职结合、学校教师与企业教师结合。专业教师具有国际专业视野，具备国内一流专业水准，熟知和把握行业现状及发展趋势，能根据专业实际情况，科学制定</w:t>
      </w:r>
      <w:r>
        <w:rPr>
          <w:rFonts w:hint="eastAsia" w:ascii="宋体" w:hAnsi="宋体" w:eastAsia="宋体"/>
          <w:szCs w:val="21"/>
          <w:lang w:val="en-US" w:eastAsia="zh-CN"/>
        </w:rPr>
        <w:t>影视编导专业</w:t>
      </w:r>
      <w:r>
        <w:rPr>
          <w:rFonts w:hint="eastAsia" w:ascii="宋体" w:hAnsi="宋体" w:eastAsia="宋体"/>
          <w:szCs w:val="21"/>
        </w:rPr>
        <w:t>人才培养教学计划，并有效实施专业课程教学。</w:t>
      </w:r>
    </w:p>
    <w:p>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9.2 专业带头人</w:t>
      </w:r>
    </w:p>
    <w:p>
      <w:pPr>
        <w:spacing w:line="276" w:lineRule="auto"/>
        <w:ind w:firstLine="420" w:firstLineChars="200"/>
        <w:rPr>
          <w:rFonts w:hint="eastAsia" w:ascii="宋体" w:hAnsi="宋体" w:eastAsia="宋体"/>
          <w:szCs w:val="21"/>
        </w:rPr>
      </w:pPr>
      <w:r>
        <w:rPr>
          <w:rFonts w:hint="eastAsia" w:ascii="宋体" w:hAnsi="宋体" w:eastAsia="宋体"/>
          <w:szCs w:val="21"/>
        </w:rPr>
        <w:t>专业带头人应具有副高及以上专业技术职务，具备扎实专业知识、活跃学术思想、较强的组织协调能力和改革创新精神。校内专业带头人能够带领教学团队开展专业建设、教学改革、技术服务；校外兼职带头人在行业企业有一定威望，具有与校内专业带头人联合制定专业发展规划的能力，且应具备较强的校外教学资源整合能力。</w:t>
      </w:r>
    </w:p>
    <w:p>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9.3 专任教师</w:t>
      </w:r>
    </w:p>
    <w:p>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专业教师应</w:t>
      </w:r>
      <w:r>
        <w:rPr>
          <w:rFonts w:hint="eastAsia" w:ascii="宋体" w:hAnsi="宋体" w:eastAsia="宋体"/>
          <w:szCs w:val="21"/>
        </w:rPr>
        <w:t>具备研究生及以上学历</w:t>
      </w:r>
      <w:r>
        <w:rPr>
          <w:rFonts w:hint="eastAsia" w:ascii="宋体" w:hAnsi="宋体" w:eastAsia="宋体"/>
          <w:szCs w:val="21"/>
          <w:lang w:eastAsia="zh-CN"/>
        </w:rPr>
        <w:t>、</w:t>
      </w:r>
      <w:r>
        <w:rPr>
          <w:rFonts w:hint="eastAsia" w:ascii="宋体" w:hAnsi="宋体" w:eastAsia="宋体"/>
          <w:szCs w:val="21"/>
        </w:rPr>
        <w:t>高校教师资格证书</w:t>
      </w:r>
      <w:r>
        <w:rPr>
          <w:rFonts w:hint="eastAsia" w:ascii="宋体" w:hAnsi="宋体" w:eastAsia="宋体"/>
          <w:szCs w:val="21"/>
          <w:lang w:eastAsia="zh-CN"/>
        </w:rPr>
        <w:t>、</w:t>
      </w:r>
      <w:r>
        <w:rPr>
          <w:rFonts w:hint="eastAsia" w:ascii="宋体" w:hAnsi="宋体" w:eastAsia="宋体"/>
          <w:szCs w:val="21"/>
        </w:rPr>
        <w:t>本专业技师以上资格证书</w:t>
      </w:r>
      <w:r>
        <w:rPr>
          <w:rFonts w:hint="eastAsia" w:ascii="宋体" w:hAnsi="宋体" w:eastAsia="宋体"/>
          <w:szCs w:val="21"/>
          <w:lang w:val="en-US" w:eastAsia="zh-CN"/>
        </w:rPr>
        <w:t>或</w:t>
      </w:r>
      <w:r>
        <w:rPr>
          <w:rFonts w:hint="eastAsia" w:ascii="宋体" w:hAnsi="宋体" w:eastAsia="宋体"/>
          <w:szCs w:val="21"/>
        </w:rPr>
        <w:t>在企业有不低于2年的实践经验</w:t>
      </w:r>
      <w:r>
        <w:rPr>
          <w:rFonts w:hint="eastAsia" w:ascii="宋体" w:hAnsi="宋体" w:eastAsia="宋体"/>
          <w:szCs w:val="21"/>
          <w:lang w:eastAsia="zh-CN"/>
        </w:rPr>
        <w:t>；</w:t>
      </w:r>
      <w:r>
        <w:rPr>
          <w:rFonts w:hint="eastAsia" w:ascii="宋体" w:hAnsi="宋体" w:eastAsia="宋体"/>
          <w:szCs w:val="21"/>
        </w:rPr>
        <w:t>熟悉影视制作全流程，具备传统影视创作核心技能的</w:t>
      </w:r>
      <w:r>
        <w:rPr>
          <w:rFonts w:hint="eastAsia" w:ascii="宋体" w:hAnsi="宋体" w:eastAsia="宋体"/>
          <w:szCs w:val="21"/>
          <w:lang w:val="en-US" w:eastAsia="zh-CN"/>
        </w:rPr>
        <w:t>实践</w:t>
      </w:r>
      <w:r>
        <w:rPr>
          <w:rFonts w:hint="eastAsia" w:ascii="宋体" w:hAnsi="宋体" w:eastAsia="宋体"/>
          <w:szCs w:val="21"/>
        </w:rPr>
        <w:t>经验</w:t>
      </w:r>
      <w:r>
        <w:rPr>
          <w:rFonts w:hint="eastAsia" w:ascii="宋体" w:hAnsi="宋体" w:eastAsia="宋体"/>
          <w:szCs w:val="21"/>
          <w:lang w:eastAsia="zh-CN"/>
        </w:rPr>
        <w:t>；</w:t>
      </w:r>
      <w:r>
        <w:rPr>
          <w:rFonts w:hint="eastAsia" w:ascii="宋体" w:hAnsi="宋体" w:eastAsia="宋体"/>
          <w:szCs w:val="21"/>
        </w:rPr>
        <w:t>深入理解影视行业标准，熟悉版权法、制片安全规范等法规；具备扎实的影视美学功底，能通过镜头语言、叙事结构分析经典影视作品并融入教学</w:t>
      </w:r>
      <w:r>
        <w:rPr>
          <w:rFonts w:hint="eastAsia" w:ascii="宋体" w:hAnsi="宋体" w:eastAsia="宋体"/>
          <w:szCs w:val="21"/>
          <w:lang w:eastAsia="zh-CN"/>
        </w:rPr>
        <w:t>；</w:t>
      </w:r>
      <w:r>
        <w:rPr>
          <w:rFonts w:hint="eastAsia" w:ascii="宋体" w:hAnsi="宋体" w:eastAsia="宋体"/>
          <w:szCs w:val="21"/>
        </w:rPr>
        <w:t>具备AIGC技术的实战项目经验</w:t>
      </w:r>
      <w:r>
        <w:rPr>
          <w:rFonts w:hint="eastAsia" w:ascii="宋体" w:hAnsi="宋体" w:eastAsia="宋体"/>
          <w:szCs w:val="21"/>
          <w:lang w:eastAsia="zh-CN"/>
        </w:rPr>
        <w:t>；</w:t>
      </w:r>
      <w:r>
        <w:rPr>
          <w:rFonts w:hint="eastAsia" w:ascii="宋体" w:hAnsi="宋体" w:eastAsia="宋体"/>
          <w:szCs w:val="21"/>
        </w:rPr>
        <w:t>掌握自然语言处理、AI工具在影视创作中的应用；理解AI技术伦理规范</w:t>
      </w:r>
      <w:r>
        <w:rPr>
          <w:rFonts w:hint="eastAsia" w:ascii="宋体" w:hAnsi="宋体" w:eastAsia="宋体"/>
          <w:szCs w:val="21"/>
          <w:lang w:val="en-US" w:eastAsia="zh-CN"/>
        </w:rPr>
        <w:t>并</w:t>
      </w:r>
      <w:r>
        <w:rPr>
          <w:rFonts w:hint="eastAsia" w:ascii="宋体" w:hAnsi="宋体" w:eastAsia="宋体"/>
          <w:szCs w:val="21"/>
        </w:rPr>
        <w:t>在课程中融入</w:t>
      </w:r>
      <w:r>
        <w:rPr>
          <w:rFonts w:hint="eastAsia" w:ascii="宋体" w:hAnsi="宋体" w:eastAsia="宋体"/>
          <w:szCs w:val="21"/>
          <w:lang w:val="en-US" w:eastAsia="zh-CN"/>
        </w:rPr>
        <w:t>正确的</w:t>
      </w:r>
      <w:r>
        <w:rPr>
          <w:rFonts w:hint="eastAsia" w:ascii="宋体" w:hAnsi="宋体" w:eastAsia="宋体"/>
          <w:szCs w:val="21"/>
        </w:rPr>
        <w:t>价值引导；具备良好的职业操守与跨学科协作意识，能带领学生开展产教融合项目；拥有课程开发与教学方法创新能力</w:t>
      </w:r>
      <w:r>
        <w:rPr>
          <w:rFonts w:hint="eastAsia" w:ascii="宋体" w:hAnsi="宋体" w:eastAsia="宋体"/>
          <w:szCs w:val="21"/>
          <w:lang w:eastAsia="zh-CN"/>
        </w:rPr>
        <w:t>，</w:t>
      </w:r>
      <w:r>
        <w:rPr>
          <w:rFonts w:hint="eastAsia" w:ascii="宋体" w:hAnsi="宋体" w:eastAsia="宋体"/>
          <w:szCs w:val="21"/>
        </w:rPr>
        <w:t>能设计“传统技艺+新技术”</w:t>
      </w:r>
      <w:r>
        <w:rPr>
          <w:rFonts w:hint="eastAsia" w:ascii="宋体" w:hAnsi="宋体" w:eastAsia="宋体"/>
          <w:szCs w:val="21"/>
          <w:lang w:val="en-US" w:eastAsia="zh-CN"/>
        </w:rPr>
        <w:t>的</w:t>
      </w:r>
      <w:r>
        <w:rPr>
          <w:rFonts w:hint="eastAsia" w:ascii="宋体" w:hAnsi="宋体" w:eastAsia="宋体"/>
          <w:szCs w:val="21"/>
        </w:rPr>
        <w:t>融合课程</w:t>
      </w:r>
      <w:r>
        <w:rPr>
          <w:rFonts w:hint="eastAsia" w:ascii="宋体" w:hAnsi="宋体" w:eastAsia="宋体"/>
          <w:szCs w:val="21"/>
          <w:lang w:eastAsia="zh-CN"/>
        </w:rPr>
        <w:t>；</w:t>
      </w:r>
      <w:r>
        <w:rPr>
          <w:rFonts w:hint="eastAsia" w:ascii="宋体" w:hAnsi="宋体" w:eastAsia="宋体"/>
          <w:szCs w:val="21"/>
          <w:lang w:val="en-US" w:eastAsia="zh-CN"/>
        </w:rPr>
        <w:t>能</w:t>
      </w:r>
      <w:r>
        <w:rPr>
          <w:rFonts w:hint="eastAsia" w:ascii="宋体" w:hAnsi="宋体" w:eastAsia="宋体"/>
          <w:szCs w:val="21"/>
        </w:rPr>
        <w:t>开发模块化实训任务</w:t>
      </w:r>
      <w:r>
        <w:rPr>
          <w:rFonts w:hint="eastAsia" w:ascii="宋体" w:hAnsi="宋体" w:eastAsia="宋体"/>
          <w:szCs w:val="21"/>
          <w:lang w:eastAsia="zh-CN"/>
        </w:rPr>
        <w:t>；</w:t>
      </w:r>
      <w:r>
        <w:rPr>
          <w:rFonts w:hint="eastAsia" w:ascii="宋体" w:hAnsi="宋体" w:eastAsia="宋体"/>
          <w:szCs w:val="21"/>
        </w:rPr>
        <w:t>具有良好的品德修养和职业操守、扎实的专业基础和良好的教育教学方法和课程开发能力。</w:t>
      </w:r>
    </w:p>
    <w:p>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9.4 兼职教师</w:t>
      </w:r>
    </w:p>
    <w:p>
      <w:pPr>
        <w:spacing w:line="276" w:lineRule="auto"/>
        <w:ind w:firstLine="420" w:firstLineChars="200"/>
        <w:rPr>
          <w:rFonts w:hint="eastAsia" w:ascii="宋体" w:hAnsi="宋体" w:eastAsia="宋体"/>
          <w:szCs w:val="21"/>
        </w:rPr>
      </w:pPr>
      <w:r>
        <w:rPr>
          <w:rFonts w:hint="eastAsia" w:ascii="宋体" w:hAnsi="宋体" w:eastAsia="宋体"/>
          <w:szCs w:val="21"/>
        </w:rPr>
        <w:t>校外兼职教师应具有专业相关岗位5年以上工作经历和一定的职业教育理念，并掌握基本的教育教学方法。</w:t>
      </w:r>
    </w:p>
    <w:p>
      <w:pPr>
        <w:spacing w:before="60"/>
        <w:rPr>
          <w:rFonts w:hint="eastAsia" w:ascii="微软雅黑" w:hAnsi="微软雅黑" w:eastAsia="微软雅黑"/>
          <w:b/>
          <w:szCs w:val="21"/>
        </w:rPr>
      </w:pPr>
      <w:r>
        <w:rPr>
          <w:rFonts w:hint="eastAsia" w:ascii="微软雅黑" w:hAnsi="微软雅黑" w:eastAsia="微软雅黑"/>
          <w:b/>
          <w:szCs w:val="21"/>
          <w:lang w:val="en-US" w:eastAsia="zh-CN"/>
        </w:rPr>
        <w:t>十、</w:t>
      </w:r>
      <w:r>
        <w:rPr>
          <w:rFonts w:hint="eastAsia" w:ascii="微软雅黑" w:hAnsi="微软雅黑" w:eastAsia="微软雅黑"/>
          <w:b/>
          <w:szCs w:val="21"/>
        </w:rPr>
        <w:t>教学条件</w:t>
      </w:r>
    </w:p>
    <w:p>
      <w:pPr>
        <w:spacing w:line="276" w:lineRule="auto"/>
        <w:ind w:firstLine="420" w:firstLineChars="200"/>
        <w:rPr>
          <w:rFonts w:hint="eastAsia" w:ascii="微软雅黑" w:hAnsi="微软雅黑" w:eastAsia="微软雅黑"/>
          <w:b/>
          <w:szCs w:val="21"/>
        </w:rPr>
      </w:pPr>
      <w:r>
        <w:rPr>
          <w:rFonts w:hint="eastAsia" w:ascii="宋体" w:hAnsi="宋体" w:eastAsia="宋体"/>
          <w:szCs w:val="21"/>
        </w:rPr>
        <w:t>实训教学设施的配置对于短视频创作与传播专业教育而言，是实现其人才培养目标的关键一环。为有效培养学生的职业能力，</w:t>
      </w:r>
      <w:r>
        <w:rPr>
          <w:rFonts w:hint="eastAsia" w:ascii="宋体" w:hAnsi="宋体" w:eastAsia="宋体"/>
          <w:szCs w:val="21"/>
          <w:lang w:val="en-US" w:eastAsia="zh-CN"/>
        </w:rPr>
        <w:t>影视编导</w:t>
      </w:r>
      <w:r>
        <w:rPr>
          <w:rFonts w:hint="eastAsia" w:ascii="宋体" w:hAnsi="宋体" w:eastAsia="宋体"/>
          <w:szCs w:val="21"/>
        </w:rPr>
        <w:t>专业教育必须着重强化实训与实践环节，并增强岗位职业能力教育与实际工作体系、工作流程之间的关联性。通过实训，学生能够更深入地掌握专业技能，提高对未来职业岗位的适应能力，从而缩短从学校教育到实际工作岗位之间的过渡距离。</w:t>
      </w:r>
    </w:p>
    <w:p>
      <w:pPr>
        <w:snapToGrid w:val="0"/>
        <w:spacing w:line="276" w:lineRule="auto"/>
        <w:ind w:firstLine="210" w:firstLineChars="100"/>
        <w:rPr>
          <w:rFonts w:hint="eastAsia" w:ascii="宋体" w:hAnsi="宋体" w:eastAsia="宋体"/>
          <w:color w:val="FF0000"/>
          <w:szCs w:val="21"/>
        </w:rPr>
      </w:pPr>
      <w:r>
        <w:rPr>
          <w:rFonts w:hint="eastAsia" w:ascii="宋体" w:hAnsi="宋体" w:eastAsia="宋体"/>
          <w:b/>
          <w:szCs w:val="21"/>
        </w:rPr>
        <w:t>10.1教学设施</w:t>
      </w:r>
    </w:p>
    <w:p>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10.1.1</w:t>
      </w:r>
      <w:r>
        <w:rPr>
          <w:rFonts w:ascii="宋体" w:hAnsi="宋体" w:eastAsia="宋体"/>
          <w:szCs w:val="21"/>
        </w:rPr>
        <w:t>.</w:t>
      </w:r>
      <w:r>
        <w:rPr>
          <w:rFonts w:hint="eastAsia" w:ascii="宋体" w:hAnsi="宋体" w:eastAsia="宋体"/>
          <w:szCs w:val="21"/>
        </w:rPr>
        <w:t xml:space="preserve"> 专业教室基本条件 </w:t>
      </w:r>
    </w:p>
    <w:p>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专业教室需</w:t>
      </w:r>
      <w:r>
        <w:rPr>
          <w:rFonts w:hint="eastAsia" w:ascii="宋体" w:hAnsi="宋体" w:eastAsia="宋体"/>
          <w:szCs w:val="21"/>
        </w:rPr>
        <w:t>配备</w:t>
      </w:r>
      <w:r>
        <w:rPr>
          <w:rFonts w:hint="eastAsia" w:ascii="宋体" w:hAnsi="宋体" w:eastAsia="宋体"/>
          <w:szCs w:val="21"/>
          <w:lang w:val="en-US" w:eastAsia="zh-CN"/>
        </w:rPr>
        <w:t>支持传统影视教学的</w:t>
      </w:r>
      <w:r>
        <w:rPr>
          <w:rFonts w:hint="eastAsia" w:ascii="宋体" w:hAnsi="宋体" w:eastAsia="宋体"/>
          <w:szCs w:val="21"/>
        </w:rPr>
        <w:t>专业影视制作设备</w:t>
      </w:r>
      <w:r>
        <w:rPr>
          <w:rFonts w:hint="eastAsia" w:ascii="宋体" w:hAnsi="宋体" w:eastAsia="宋体"/>
          <w:szCs w:val="21"/>
          <w:lang w:val="en-US" w:eastAsia="zh-CN"/>
        </w:rPr>
        <w:t>以及</w:t>
      </w:r>
      <w:r>
        <w:rPr>
          <w:rFonts w:hint="eastAsia" w:ascii="宋体" w:hAnsi="宋体" w:eastAsia="宋体"/>
          <w:szCs w:val="21"/>
        </w:rPr>
        <w:t>支持</w:t>
      </w:r>
      <w:r>
        <w:rPr>
          <w:rFonts w:hint="eastAsia" w:ascii="宋体" w:hAnsi="宋体" w:eastAsia="宋体"/>
          <w:szCs w:val="21"/>
          <w:lang w:val="en-US" w:eastAsia="zh-CN"/>
        </w:rPr>
        <w:t>人工智能</w:t>
      </w:r>
      <w:r>
        <w:rPr>
          <w:rFonts w:hint="eastAsia" w:ascii="宋体" w:hAnsi="宋体" w:eastAsia="宋体"/>
          <w:szCs w:val="21"/>
        </w:rPr>
        <w:t>技术应用</w:t>
      </w:r>
      <w:r>
        <w:rPr>
          <w:rFonts w:hint="eastAsia" w:ascii="宋体" w:hAnsi="宋体" w:eastAsia="宋体"/>
          <w:szCs w:val="21"/>
          <w:lang w:val="en-US" w:eastAsia="zh-CN"/>
        </w:rPr>
        <w:t>的教学场景</w:t>
      </w:r>
      <w:r>
        <w:rPr>
          <w:rFonts w:hint="eastAsia" w:ascii="宋体" w:hAnsi="宋体" w:eastAsia="宋体"/>
          <w:szCs w:val="21"/>
        </w:rPr>
        <w:t>，配置高性能图形工作站、AI算力服务器</w:t>
      </w:r>
      <w:r>
        <w:rPr>
          <w:rFonts w:hint="eastAsia" w:ascii="宋体" w:hAnsi="宋体" w:eastAsia="宋体"/>
          <w:szCs w:val="21"/>
          <w:lang w:eastAsia="zh-CN"/>
        </w:rPr>
        <w:t>、</w:t>
      </w:r>
      <w:r>
        <w:rPr>
          <w:rFonts w:hint="eastAsia" w:ascii="宋体" w:hAnsi="宋体" w:eastAsia="宋体"/>
          <w:szCs w:val="21"/>
        </w:rPr>
        <w:t>高清摄像头、动作捕捉设备、LED+XR虚拟背景屏幕、全画幅8K摄影机、变焦电影镜头、电子寻像器、无线图传套装、专业导播设备、高清监视器、斯坦尼康、MOCO机械臂、灯光控台、达芬奇调色台、绿幕、教学一体机</w:t>
      </w:r>
      <w:r>
        <w:rPr>
          <w:rFonts w:hint="eastAsia" w:ascii="宋体" w:hAnsi="宋体" w:eastAsia="宋体"/>
          <w:szCs w:val="21"/>
          <w:lang w:eastAsia="zh-CN"/>
        </w:rPr>
        <w:t>、</w:t>
      </w:r>
      <w:r>
        <w:rPr>
          <w:rFonts w:hint="eastAsia" w:ascii="宋体" w:hAnsi="宋体" w:eastAsia="宋体"/>
          <w:szCs w:val="21"/>
          <w:lang w:val="en-US" w:eastAsia="zh-CN"/>
        </w:rPr>
        <w:t>高速网络、</w:t>
      </w:r>
      <w:r>
        <w:rPr>
          <w:rFonts w:hint="eastAsia" w:ascii="宋体" w:hAnsi="宋体" w:eastAsia="宋体"/>
          <w:szCs w:val="21"/>
        </w:rPr>
        <w:t>部署云端协同教学平台</w:t>
      </w:r>
      <w:r>
        <w:rPr>
          <w:rFonts w:hint="eastAsia" w:ascii="宋体" w:hAnsi="宋体" w:eastAsia="宋体"/>
          <w:szCs w:val="21"/>
          <w:lang w:eastAsia="zh-CN"/>
        </w:rPr>
        <w:t>、</w:t>
      </w:r>
      <w:r>
        <w:rPr>
          <w:rFonts w:hint="eastAsia" w:ascii="宋体" w:hAnsi="宋体" w:eastAsia="宋体"/>
          <w:szCs w:val="21"/>
        </w:rPr>
        <w:t>安装虚拟仿真教学软件，集成虚拟拍摄、实时渲染等模块，适配影视制作全流程教学。</w:t>
      </w:r>
    </w:p>
    <w:p>
      <w:pPr>
        <w:spacing w:line="276" w:lineRule="auto"/>
        <w:ind w:firstLine="420" w:firstLineChars="200"/>
        <w:rPr>
          <w:rFonts w:hint="default" w:ascii="宋体" w:hAnsi="宋体" w:eastAsia="宋体"/>
          <w:szCs w:val="21"/>
          <w:lang w:val="en-US" w:eastAsia="zh-CN"/>
        </w:rPr>
      </w:pPr>
      <w:r>
        <w:rPr>
          <w:rFonts w:hint="eastAsia" w:ascii="宋体" w:hAnsi="宋体" w:eastAsia="宋体"/>
          <w:szCs w:val="21"/>
        </w:rPr>
        <w:t>配备相应的实训设施，并采纳情境实践教学的模式</w:t>
      </w:r>
      <w:r>
        <w:rPr>
          <w:rFonts w:hint="eastAsia" w:ascii="宋体" w:hAnsi="宋体" w:eastAsia="宋体"/>
          <w:szCs w:val="21"/>
          <w:lang w:eastAsia="zh-CN"/>
        </w:rPr>
        <w:t>，</w:t>
      </w:r>
      <w:r>
        <w:rPr>
          <w:rFonts w:hint="eastAsia" w:ascii="宋体" w:hAnsi="宋体" w:eastAsia="宋体"/>
          <w:szCs w:val="21"/>
        </w:rPr>
        <w:t>旨在通过实际操作与体验，承担包括各类实训课程、项目实践以及毕业设计等一系列教学任务。</w:t>
      </w:r>
    </w:p>
    <w:p>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10.1.2</w:t>
      </w:r>
      <w:r>
        <w:rPr>
          <w:rFonts w:ascii="宋体" w:hAnsi="宋体" w:eastAsia="宋体"/>
          <w:szCs w:val="21"/>
        </w:rPr>
        <w:t>.</w:t>
      </w:r>
      <w:r>
        <w:rPr>
          <w:rFonts w:hint="eastAsia" w:ascii="宋体" w:hAnsi="宋体" w:eastAsia="宋体"/>
          <w:szCs w:val="21"/>
        </w:rPr>
        <w:t xml:space="preserve"> 校内外实验、实训场所基本要求</w:t>
      </w:r>
    </w:p>
    <w:p>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专业在校内外实验、实训中需配备</w:t>
      </w:r>
      <w:r>
        <w:rPr>
          <w:rFonts w:hint="eastAsia" w:ascii="宋体" w:hAnsi="宋体" w:eastAsia="宋体"/>
          <w:szCs w:val="21"/>
        </w:rPr>
        <w:t>AIGC智创制片厂</w:t>
      </w:r>
      <w:r>
        <w:rPr>
          <w:rFonts w:hint="eastAsia" w:ascii="宋体" w:hAnsi="宋体" w:eastAsia="宋体"/>
          <w:szCs w:val="21"/>
          <w:lang w:eastAsia="zh-CN"/>
        </w:rPr>
        <w:t>，</w:t>
      </w:r>
      <w:r>
        <w:rPr>
          <w:rFonts w:hint="eastAsia" w:ascii="宋体" w:hAnsi="宋体" w:eastAsia="宋体"/>
          <w:szCs w:val="21"/>
          <w:lang w:val="en-US" w:eastAsia="zh-CN"/>
        </w:rPr>
        <w:t>包括</w:t>
      </w:r>
      <w:r>
        <w:rPr>
          <w:rFonts w:hint="eastAsia" w:ascii="宋体" w:hAnsi="宋体" w:eastAsia="宋体"/>
          <w:szCs w:val="21"/>
        </w:rPr>
        <w:t>AIGC融媒体智创工坊</w:t>
      </w:r>
      <w:r>
        <w:rPr>
          <w:rFonts w:hint="eastAsia" w:ascii="宋体" w:hAnsi="宋体" w:eastAsia="宋体"/>
          <w:szCs w:val="21"/>
          <w:lang w:eastAsia="zh-CN"/>
        </w:rPr>
        <w:t>——配备AIGC技术平台、覆盖智能内容生成、自动化剪辑、AI配音等前沿技术应用场景、</w:t>
      </w:r>
      <w:r>
        <w:rPr>
          <w:rFonts w:hint="eastAsia" w:ascii="宋体" w:hAnsi="宋体" w:eastAsia="宋体"/>
          <w:szCs w:val="21"/>
        </w:rPr>
        <w:t>制片实训室</w:t>
      </w:r>
      <w:r>
        <w:rPr>
          <w:rFonts w:hint="eastAsia" w:ascii="宋体" w:hAnsi="宋体" w:eastAsia="宋体"/>
          <w:szCs w:val="21"/>
          <w:lang w:eastAsia="zh-CN"/>
        </w:rPr>
        <w:t>、</w:t>
      </w:r>
      <w:r>
        <w:rPr>
          <w:rFonts w:hint="eastAsia" w:ascii="宋体" w:hAnsi="宋体" w:eastAsia="宋体"/>
          <w:szCs w:val="21"/>
        </w:rPr>
        <w:t>虚拟仿真实训基地——虚拟拍摄影棚</w:t>
      </w:r>
      <w:r>
        <w:rPr>
          <w:rFonts w:hint="eastAsia" w:ascii="宋体" w:hAnsi="宋体" w:eastAsia="宋体"/>
          <w:szCs w:val="21"/>
          <w:lang w:eastAsia="zh-CN"/>
        </w:rPr>
        <w:t>、</w:t>
      </w:r>
      <w:r>
        <w:rPr>
          <w:rFonts w:hint="eastAsia" w:ascii="宋体" w:hAnsi="宋体" w:eastAsia="宋体"/>
          <w:szCs w:val="21"/>
          <w:lang w:val="en-US" w:eastAsia="zh-CN"/>
        </w:rPr>
        <w:t>实景</w:t>
      </w:r>
      <w:r>
        <w:rPr>
          <w:rFonts w:hint="eastAsia" w:ascii="宋体" w:hAnsi="宋体" w:eastAsia="宋体"/>
          <w:szCs w:val="21"/>
        </w:rPr>
        <w:t>摄影棚、特效棚</w:t>
      </w:r>
      <w:r>
        <w:rPr>
          <w:rFonts w:hint="eastAsia" w:ascii="宋体" w:hAnsi="宋体" w:eastAsia="宋体"/>
          <w:szCs w:val="21"/>
          <w:lang w:eastAsia="zh-CN"/>
        </w:rPr>
        <w:t>、</w:t>
      </w:r>
      <w:r>
        <w:rPr>
          <w:rFonts w:hint="eastAsia" w:ascii="宋体" w:hAnsi="宋体" w:eastAsia="宋体"/>
          <w:szCs w:val="21"/>
        </w:rPr>
        <w:t>广告摄影棚</w:t>
      </w:r>
      <w:r>
        <w:rPr>
          <w:rFonts w:hint="eastAsia" w:ascii="宋体" w:hAnsi="宋体" w:eastAsia="宋体"/>
          <w:szCs w:val="21"/>
          <w:lang w:eastAsia="zh-CN"/>
        </w:rPr>
        <w:t>、</w:t>
      </w:r>
      <w:r>
        <w:rPr>
          <w:rFonts w:hint="eastAsia" w:ascii="宋体" w:hAnsi="宋体" w:eastAsia="宋体"/>
          <w:szCs w:val="21"/>
        </w:rPr>
        <w:t>灯光实训室</w:t>
      </w:r>
      <w:r>
        <w:rPr>
          <w:rFonts w:hint="eastAsia" w:ascii="宋体" w:hAnsi="宋体" w:eastAsia="宋体"/>
          <w:szCs w:val="21"/>
          <w:lang w:eastAsia="zh-CN"/>
        </w:rPr>
        <w:t>、</w:t>
      </w:r>
      <w:r>
        <w:rPr>
          <w:rFonts w:hint="eastAsia" w:ascii="宋体" w:hAnsi="宋体" w:eastAsia="宋体"/>
          <w:szCs w:val="21"/>
          <w:lang w:val="en-US" w:eastAsia="zh-CN"/>
        </w:rPr>
        <w:t>录音棚、</w:t>
      </w:r>
      <w:r>
        <w:rPr>
          <w:rFonts w:hint="eastAsia" w:ascii="宋体" w:hAnsi="宋体" w:eastAsia="宋体"/>
          <w:szCs w:val="21"/>
        </w:rPr>
        <w:t>作曲棚、声音实训室</w:t>
      </w:r>
      <w:r>
        <w:rPr>
          <w:rFonts w:hint="eastAsia" w:ascii="宋体" w:hAnsi="宋体" w:eastAsia="宋体"/>
          <w:szCs w:val="21"/>
          <w:lang w:eastAsia="zh-CN"/>
        </w:rPr>
        <w:t>、</w:t>
      </w:r>
      <w:r>
        <w:rPr>
          <w:rFonts w:hint="eastAsia" w:ascii="宋体" w:hAnsi="宋体" w:eastAsia="宋体"/>
          <w:szCs w:val="21"/>
        </w:rPr>
        <w:t>映像剪辑创新空间</w:t>
      </w:r>
      <w:r>
        <w:rPr>
          <w:rFonts w:hint="eastAsia" w:ascii="宋体" w:hAnsi="宋体" w:eastAsia="宋体"/>
          <w:szCs w:val="21"/>
          <w:lang w:eastAsia="zh-CN"/>
        </w:rPr>
        <w:t>、</w:t>
      </w:r>
      <w:r>
        <w:rPr>
          <w:rFonts w:hint="eastAsia" w:ascii="宋体" w:hAnsi="宋体" w:eastAsia="宋体"/>
          <w:szCs w:val="21"/>
        </w:rPr>
        <w:t>达芬奇后期调色</w:t>
      </w:r>
      <w:r>
        <w:rPr>
          <w:rFonts w:hint="eastAsia" w:ascii="宋体" w:hAnsi="宋体" w:eastAsia="宋体"/>
          <w:szCs w:val="21"/>
          <w:lang w:val="en-US" w:eastAsia="zh-CN"/>
        </w:rPr>
        <w:t>实训室、</w:t>
      </w:r>
      <w:r>
        <w:rPr>
          <w:rFonts w:hint="eastAsia" w:ascii="宋体" w:hAnsi="宋体" w:eastAsia="宋体"/>
          <w:szCs w:val="21"/>
        </w:rPr>
        <w:t>演播厅、标准放映厅等专业级教学实训室和实践场地</w:t>
      </w:r>
      <w:r>
        <w:rPr>
          <w:rFonts w:hint="eastAsia" w:ascii="宋体" w:hAnsi="宋体" w:eastAsia="宋体"/>
          <w:szCs w:val="21"/>
          <w:lang w:eastAsia="zh-CN"/>
        </w:rPr>
        <w:t>；</w:t>
      </w:r>
      <w:r>
        <w:rPr>
          <w:rFonts w:hint="eastAsia" w:ascii="宋体" w:hAnsi="宋体" w:eastAsia="宋体"/>
          <w:szCs w:val="21"/>
        </w:rPr>
        <w:t>优先选择中国影像传媒行业产教融合共同体认证企业、上海市产教融合型企业，或具备行业头部技术能力</w:t>
      </w:r>
      <w:r>
        <w:rPr>
          <w:rFonts w:hint="eastAsia" w:ascii="宋体" w:hAnsi="宋体" w:eastAsia="宋体"/>
          <w:szCs w:val="21"/>
          <w:lang w:val="en-US" w:eastAsia="zh-CN"/>
        </w:rPr>
        <w:t>的企业，</w:t>
      </w:r>
      <w:r>
        <w:rPr>
          <w:rFonts w:hint="eastAsia" w:ascii="宋体" w:hAnsi="宋体" w:eastAsia="宋体"/>
          <w:szCs w:val="21"/>
        </w:rPr>
        <w:t>企业需提供与专业对口的实训岗位，并承诺不低于60%的实操参与率</w:t>
      </w:r>
      <w:r>
        <w:rPr>
          <w:rFonts w:hint="eastAsia" w:ascii="宋体" w:hAnsi="宋体" w:eastAsia="宋体"/>
          <w:szCs w:val="21"/>
          <w:lang w:eastAsia="zh-CN"/>
        </w:rPr>
        <w:t>，</w:t>
      </w:r>
      <w:r>
        <w:rPr>
          <w:rFonts w:hint="eastAsia" w:ascii="宋体" w:hAnsi="宋体" w:eastAsia="宋体"/>
          <w:szCs w:val="21"/>
        </w:rPr>
        <w:t>并提交过程性评价报告。</w:t>
      </w:r>
    </w:p>
    <w:p>
      <w:pPr>
        <w:spacing w:line="276" w:lineRule="auto"/>
        <w:ind w:firstLine="420" w:firstLineChars="200"/>
        <w:rPr>
          <w:rFonts w:hint="eastAsia" w:ascii="宋体" w:hAnsi="宋体" w:eastAsia="宋体"/>
          <w:szCs w:val="21"/>
        </w:rPr>
      </w:pPr>
      <w:r>
        <w:rPr>
          <w:rFonts w:hint="eastAsia" w:ascii="宋体" w:hAnsi="宋体" w:eastAsia="宋体"/>
          <w:szCs w:val="21"/>
        </w:rPr>
        <w:t>10.1.3. 实习场所基本要求</w:t>
      </w:r>
    </w:p>
    <w:p>
      <w:pPr>
        <w:spacing w:line="276" w:lineRule="auto"/>
        <w:ind w:firstLine="420" w:firstLineChars="200"/>
        <w:rPr>
          <w:rFonts w:hint="eastAsia" w:ascii="宋体" w:hAnsi="宋体" w:eastAsia="宋体"/>
          <w:szCs w:val="21"/>
        </w:rPr>
      </w:pPr>
      <w:r>
        <w:rPr>
          <w:rFonts w:hint="eastAsia" w:ascii="宋体" w:hAnsi="宋体" w:eastAsia="宋体"/>
          <w:szCs w:val="21"/>
          <w:lang w:val="en-US" w:eastAsia="zh-CN"/>
        </w:rPr>
        <w:t>实习场所</w:t>
      </w:r>
      <w:r>
        <w:rPr>
          <w:rFonts w:hint="eastAsia" w:ascii="宋体" w:hAnsi="宋体" w:eastAsia="宋体"/>
          <w:szCs w:val="21"/>
        </w:rPr>
        <w:t>合作企业须为注册满</w:t>
      </w:r>
      <w:r>
        <w:rPr>
          <w:rFonts w:hint="eastAsia" w:ascii="宋体" w:hAnsi="宋体" w:eastAsia="宋体"/>
          <w:szCs w:val="21"/>
          <w:lang w:val="en-US" w:eastAsia="zh-CN"/>
        </w:rPr>
        <w:t>3</w:t>
      </w:r>
      <w:r>
        <w:rPr>
          <w:rFonts w:hint="eastAsia" w:ascii="宋体" w:hAnsi="宋体" w:eastAsia="宋体"/>
          <w:szCs w:val="21"/>
        </w:rPr>
        <w:t>年以上的合法经营单位，主营业务涵盖影视制作、新媒体运营、数字内容生产等领域；</w:t>
      </w:r>
      <w:r>
        <w:rPr>
          <w:rFonts w:hint="eastAsia" w:ascii="宋体" w:hAnsi="宋体" w:eastAsia="宋体"/>
          <w:szCs w:val="21"/>
          <w:lang w:val="en-US" w:eastAsia="zh-CN"/>
        </w:rPr>
        <w:t>企业需能够</w:t>
      </w:r>
      <w:r>
        <w:rPr>
          <w:rFonts w:hint="eastAsia" w:ascii="宋体" w:hAnsi="宋体" w:eastAsia="宋体"/>
          <w:szCs w:val="21"/>
        </w:rPr>
        <w:t>提供与专业核心能力匹配的实习岗位，且岗位技术含量需达到行业中级以上水平</w:t>
      </w:r>
      <w:r>
        <w:rPr>
          <w:rFonts w:hint="eastAsia" w:ascii="宋体" w:hAnsi="宋体" w:eastAsia="宋体"/>
          <w:szCs w:val="21"/>
          <w:lang w:eastAsia="zh-CN"/>
        </w:rPr>
        <w:t>；</w:t>
      </w:r>
      <w:r>
        <w:rPr>
          <w:rFonts w:hint="eastAsia" w:ascii="宋体" w:hAnsi="宋体" w:eastAsia="宋体"/>
          <w:szCs w:val="21"/>
        </w:rPr>
        <w:t>实习场所需具备真实项目承接能力，并纳入企业生产质量管理体系；实习内容需覆盖完整工作流程。</w:t>
      </w:r>
      <w:r>
        <w:rPr>
          <w:rFonts w:hint="eastAsia" w:ascii="宋体" w:hAnsi="宋体" w:eastAsia="宋体"/>
          <w:szCs w:val="21"/>
          <w:lang w:val="en-US" w:eastAsia="zh-CN"/>
        </w:rPr>
        <w:t>实习过程中，</w:t>
      </w:r>
      <w:r>
        <w:rPr>
          <w:rFonts w:hint="eastAsia" w:ascii="宋体" w:hAnsi="宋体" w:eastAsia="宋体"/>
          <w:szCs w:val="21"/>
        </w:rPr>
        <w:t>建立“双导师”制，企业导师与校内教师</w:t>
      </w:r>
      <w:r>
        <w:rPr>
          <w:rFonts w:hint="eastAsia" w:ascii="宋体" w:hAnsi="宋体" w:eastAsia="宋体"/>
          <w:szCs w:val="21"/>
          <w:lang w:val="en-US" w:eastAsia="zh-CN"/>
        </w:rPr>
        <w:t>进行</w:t>
      </w:r>
      <w:r>
        <w:rPr>
          <w:rFonts w:hint="eastAsia" w:ascii="宋体" w:hAnsi="宋体" w:eastAsia="宋体"/>
          <w:szCs w:val="21"/>
        </w:rPr>
        <w:t>联合考核，实习结束后，企业需出具《实习能力鉴定书》，明确学生掌握的职业技能及岗位适配度。</w:t>
      </w:r>
    </w:p>
    <w:p>
      <w:pPr>
        <w:snapToGrid w:val="0"/>
        <w:spacing w:line="276" w:lineRule="auto"/>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b/>
          <w:szCs w:val="21"/>
        </w:rPr>
        <w:t>10.2 教学资源</w:t>
      </w:r>
    </w:p>
    <w:p>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1</w:t>
      </w:r>
      <w:r>
        <w:rPr>
          <w:rFonts w:hint="eastAsia" w:ascii="宋体" w:hAnsi="宋体" w:eastAsia="宋体"/>
          <w:szCs w:val="21"/>
        </w:rPr>
        <w:t xml:space="preserve">  </w:t>
      </w:r>
      <w:r>
        <w:rPr>
          <w:rFonts w:ascii="宋体" w:hAnsi="宋体" w:eastAsia="宋体"/>
          <w:szCs w:val="21"/>
        </w:rPr>
        <w:t>教材选用基本要求</w:t>
      </w:r>
    </w:p>
    <w:p>
      <w:pPr>
        <w:spacing w:line="276" w:lineRule="auto"/>
        <w:ind w:firstLine="420" w:firstLineChars="200"/>
        <w:rPr>
          <w:rFonts w:hint="eastAsia" w:ascii="宋体" w:hAnsi="宋体" w:eastAsia="宋体"/>
          <w:color w:val="FF0000"/>
          <w:szCs w:val="21"/>
        </w:rPr>
      </w:pPr>
      <w:r>
        <w:rPr>
          <w:rFonts w:hint="eastAsia" w:ascii="宋体" w:hAnsi="宋体" w:eastAsia="宋体"/>
          <w:szCs w:val="21"/>
          <w:lang w:eastAsia="zh-CN"/>
        </w:rPr>
        <w:t>按照国家规定优先选用国家规划教材，次选校企合作活页教材或者自编教材，禁止不合格的教材进入课堂。建立专业教师、行业专家和教研人员等参与的教材选用机构，完善教材选用制度，经过规范程序择优选用教材。</w:t>
      </w:r>
    </w:p>
    <w:p>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2</w:t>
      </w:r>
      <w:r>
        <w:rPr>
          <w:rFonts w:hint="eastAsia" w:ascii="宋体" w:hAnsi="宋体" w:eastAsia="宋体"/>
          <w:szCs w:val="21"/>
        </w:rPr>
        <w:t xml:space="preserve">  </w:t>
      </w:r>
      <w:r>
        <w:rPr>
          <w:rFonts w:ascii="宋体" w:hAnsi="宋体" w:eastAsia="宋体"/>
          <w:szCs w:val="21"/>
        </w:rPr>
        <w:t>图书文献配备基本要求</w:t>
      </w:r>
    </w:p>
    <w:p>
      <w:pPr>
        <w:spacing w:line="276" w:lineRule="auto"/>
        <w:ind w:firstLine="420" w:firstLineChars="200"/>
        <w:rPr>
          <w:rFonts w:hint="eastAsia" w:ascii="宋体" w:hAnsi="宋体" w:eastAsia="宋体"/>
          <w:color w:val="FF0000"/>
          <w:szCs w:val="21"/>
        </w:rPr>
      </w:pPr>
      <w:r>
        <w:rPr>
          <w:rFonts w:hint="eastAsia" w:ascii="宋体" w:hAnsi="宋体" w:eastAsia="宋体"/>
          <w:szCs w:val="21"/>
          <w:lang w:eastAsia="zh-CN"/>
        </w:rPr>
        <w:t>图书文献配备能满足人才培养、专业课程学习、专业技能训练等工作的需要，方便师生查询、借阅。专业类图书文献主要包括：</w:t>
      </w:r>
      <w:r>
        <w:rPr>
          <w:rFonts w:hint="eastAsia" w:ascii="宋体" w:hAnsi="宋体" w:eastAsia="宋体"/>
          <w:szCs w:val="21"/>
          <w:lang w:val="en-US" w:eastAsia="zh-CN"/>
        </w:rPr>
        <w:t>影视</w:t>
      </w:r>
      <w:r>
        <w:rPr>
          <w:rFonts w:hint="eastAsia" w:ascii="宋体" w:hAnsi="宋体" w:eastAsia="宋体"/>
          <w:szCs w:val="21"/>
          <w:lang w:eastAsia="zh-CN"/>
        </w:rPr>
        <w:t>创制技术相关书籍、行业标准指南、实用操作手册及专业期刊等，重点支持学生职业技能提升和实际应用能力培养。</w:t>
      </w:r>
    </w:p>
    <w:p>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3</w:t>
      </w:r>
      <w:r>
        <w:rPr>
          <w:rFonts w:hint="eastAsia" w:ascii="宋体" w:hAnsi="宋体" w:eastAsia="宋体"/>
          <w:szCs w:val="21"/>
        </w:rPr>
        <w:t xml:space="preserve">  </w:t>
      </w:r>
      <w:r>
        <w:rPr>
          <w:rFonts w:ascii="宋体" w:hAnsi="宋体" w:eastAsia="宋体"/>
          <w:szCs w:val="21"/>
        </w:rPr>
        <w:t>数字资源配备基本要求</w:t>
      </w:r>
    </w:p>
    <w:p>
      <w:pPr>
        <w:spacing w:line="276" w:lineRule="auto"/>
        <w:ind w:firstLine="420" w:firstLineChars="200"/>
        <w:rPr>
          <w:rFonts w:hint="eastAsia" w:ascii="宋体" w:hAnsi="宋体" w:eastAsia="宋体"/>
          <w:szCs w:val="21"/>
          <w:lang w:eastAsia="zh-CN"/>
        </w:rPr>
      </w:pPr>
      <w:r>
        <w:rPr>
          <w:rFonts w:hint="eastAsia" w:ascii="宋体" w:hAnsi="宋体" w:eastAsia="宋体"/>
          <w:szCs w:val="21"/>
          <w:lang w:eastAsia="zh-CN"/>
        </w:rPr>
        <w:t>建设、配备与本专业有关的音视频素材、教学课件、数字化教学案例库、</w:t>
      </w:r>
      <w:r>
        <w:rPr>
          <w:rFonts w:hint="eastAsia" w:ascii="宋体" w:hAnsi="宋体" w:eastAsia="宋体"/>
          <w:szCs w:val="21"/>
          <w:lang w:val="en-US" w:eastAsia="zh-CN"/>
        </w:rPr>
        <w:t>技能</w:t>
      </w:r>
      <w:r>
        <w:rPr>
          <w:rFonts w:hint="eastAsia" w:ascii="宋体" w:hAnsi="宋体" w:eastAsia="宋体"/>
          <w:szCs w:val="21"/>
          <w:lang w:eastAsia="zh-CN"/>
        </w:rPr>
        <w:t xml:space="preserve">图谱课程、虚拟仿真软件、数字教材等专业教学资源库，应种类丰富、形式多样、使用便捷、动态更新，能满足教学要求。 </w:t>
      </w:r>
    </w:p>
    <w:p>
      <w:pPr>
        <w:numPr>
          <w:ilvl w:val="0"/>
          <w:numId w:val="3"/>
        </w:numPr>
        <w:spacing w:before="60"/>
        <w:rPr>
          <w:rFonts w:hint="eastAsia" w:ascii="微软雅黑" w:hAnsi="微软雅黑" w:eastAsia="微软雅黑"/>
          <w:b/>
          <w:szCs w:val="21"/>
          <w:lang w:val="en-US" w:eastAsia="zh-CN"/>
        </w:rPr>
      </w:pPr>
      <w:r>
        <w:rPr>
          <w:rFonts w:hint="eastAsia" w:ascii="微软雅黑" w:hAnsi="微软雅黑" w:eastAsia="微软雅黑"/>
          <w:b/>
          <w:szCs w:val="21"/>
          <w:lang w:val="en-US" w:eastAsia="zh-CN"/>
        </w:rPr>
        <w:t>质量保障和毕业要求</w:t>
      </w:r>
    </w:p>
    <w:p>
      <w:pPr>
        <w:spacing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影视编导专业系统构建覆盖人才培养全过程的保障体系与毕业能力框架，通过“三级联动管理机制”与“双元驱动评价模式”，动态监控教学实施、实习实训、成果转化等关键环节，确保人才培养与行业需求精准对接。毕业要求打破传统学分制单一维度，聚焦“能力显性化”与“发展可持续化”，将职业技能等级认证、行业项目实践、社会服务贡献等纳入毕业考核，形成“硬技能+软素养+创新潜力”的多维评价体系，为培养兼具技术应用能力与职业前瞻视野的高素质复合型人才提供制度保障。</w:t>
      </w:r>
    </w:p>
    <w:p>
      <w:pPr>
        <w:spacing w:line="276" w:lineRule="auto"/>
        <w:rPr>
          <w:rFonts w:hint="eastAsia" w:ascii="宋体" w:hAnsi="宋体" w:eastAsia="宋体"/>
          <w:b/>
          <w:szCs w:val="21"/>
        </w:rPr>
      </w:pPr>
      <w:r>
        <w:rPr>
          <w:rFonts w:hint="eastAsia" w:ascii="宋体" w:hAnsi="宋体" w:eastAsia="宋体"/>
          <w:b/>
          <w:szCs w:val="21"/>
        </w:rPr>
        <w:t xml:space="preserve">   11.1 质量保障</w:t>
      </w:r>
    </w:p>
    <w:p>
      <w:pPr>
        <w:numPr>
          <w:ilvl w:val="0"/>
          <w:numId w:val="4"/>
        </w:numPr>
        <w:spacing w:line="276" w:lineRule="auto"/>
        <w:ind w:left="425" w:leftChars="0" w:hanging="425" w:firstLineChars="0"/>
        <w:rPr>
          <w:rFonts w:hint="eastAsia" w:ascii="宋体" w:hAnsi="宋体" w:eastAsia="宋体"/>
          <w:szCs w:val="21"/>
          <w:lang w:eastAsia="zh-CN"/>
        </w:rPr>
      </w:pPr>
      <w:r>
        <w:rPr>
          <w:rFonts w:hint="eastAsia" w:ascii="宋体" w:hAnsi="宋体" w:eastAsia="宋体"/>
          <w:szCs w:val="21"/>
          <w:lang w:eastAsia="zh-CN"/>
        </w:rPr>
        <w:t>建立学校、</w:t>
      </w:r>
      <w:r>
        <w:rPr>
          <w:rFonts w:hint="eastAsia" w:ascii="宋体" w:hAnsi="宋体" w:eastAsia="宋体"/>
          <w:szCs w:val="21"/>
          <w:lang w:val="en-US" w:eastAsia="zh-CN"/>
        </w:rPr>
        <w:t>学院、专业三</w:t>
      </w:r>
      <w:r>
        <w:rPr>
          <w:rFonts w:hint="eastAsia" w:ascii="宋体" w:hAnsi="宋体" w:eastAsia="宋体"/>
          <w:szCs w:val="21"/>
          <w:lang w:eastAsia="zh-CN"/>
        </w:rPr>
        <w:t>级管理机制的质量保障体系以保障和提高教学质量。利用大数据-人工智能管理平台建立专业建设和教学质量诊断与改进机制，健全专业教学质量监控管理制度，完善智能课堂教学、教学评价、实习实训、毕业设计以及专业调研、人才培养方案更新，资源建设等方面质量标准建设。通过教学实施、过程监控、质量评价和持续改进，达成人才培养规格。</w:t>
      </w:r>
    </w:p>
    <w:p>
      <w:pPr>
        <w:numPr>
          <w:ilvl w:val="0"/>
          <w:numId w:val="4"/>
        </w:numPr>
        <w:spacing w:line="276" w:lineRule="auto"/>
        <w:ind w:left="425" w:leftChars="0" w:hanging="425" w:firstLineChars="0"/>
        <w:rPr>
          <w:rFonts w:hint="eastAsia" w:ascii="宋体" w:hAnsi="宋体" w:eastAsia="宋体"/>
          <w:szCs w:val="21"/>
          <w:lang w:eastAsia="zh-CN"/>
        </w:rPr>
      </w:pPr>
      <w:r>
        <w:rPr>
          <w:rFonts w:hint="eastAsia" w:ascii="宋体" w:hAnsi="宋体" w:eastAsia="宋体"/>
          <w:szCs w:val="21"/>
          <w:lang w:eastAsia="zh-CN"/>
        </w:rPr>
        <w:t>完善学校、</w:t>
      </w:r>
      <w:r>
        <w:rPr>
          <w:rFonts w:hint="eastAsia" w:ascii="宋体" w:hAnsi="宋体" w:eastAsia="宋体"/>
          <w:szCs w:val="21"/>
          <w:lang w:val="en-US" w:eastAsia="zh-CN"/>
        </w:rPr>
        <w:t>学院、专业三</w:t>
      </w:r>
      <w:r>
        <w:rPr>
          <w:rFonts w:hint="eastAsia" w:ascii="宋体" w:hAnsi="宋体" w:eastAsia="宋体"/>
          <w:szCs w:val="21"/>
          <w:lang w:eastAsia="zh-CN"/>
        </w:rPr>
        <w:t>级管理机制，加强日常教学组织运行与管理，定期开展课程建设水平和教学质量诊断与改进。建立健全巡课、听课、评课等制度，建立与企业联动的实践教学环节督导制度，严明教学纪律，强化教学组织功能，定期开展公开课、示范课等教研活动。</w:t>
      </w:r>
    </w:p>
    <w:p>
      <w:pPr>
        <w:numPr>
          <w:ilvl w:val="0"/>
          <w:numId w:val="4"/>
        </w:numPr>
        <w:spacing w:line="276" w:lineRule="auto"/>
        <w:ind w:left="425" w:leftChars="0" w:hanging="425" w:firstLineChars="0"/>
        <w:rPr>
          <w:rFonts w:hint="eastAsia" w:ascii="宋体" w:hAnsi="宋体" w:eastAsia="宋体"/>
          <w:szCs w:val="21"/>
          <w:lang w:eastAsia="zh-CN"/>
        </w:rPr>
      </w:pPr>
      <w:r>
        <w:rPr>
          <w:rFonts w:hint="eastAsia" w:ascii="宋体" w:hAnsi="宋体" w:eastAsia="宋体"/>
          <w:szCs w:val="21"/>
          <w:lang w:eastAsia="zh-CN"/>
        </w:rPr>
        <w:t>学校建立毕业生跟踪反馈机制及社会评价机制，并对生源情况，在校生学业水平、毕业生就业情况等进行分析，定期评价人才培养质量和培养明白达成情况。</w:t>
      </w:r>
    </w:p>
    <w:p>
      <w:pPr>
        <w:numPr>
          <w:ilvl w:val="0"/>
          <w:numId w:val="4"/>
        </w:numPr>
        <w:spacing w:line="276" w:lineRule="auto"/>
        <w:ind w:left="425" w:leftChars="0" w:hanging="425" w:firstLineChars="0"/>
        <w:rPr>
          <w:rFonts w:hint="eastAsia" w:ascii="宋体" w:hAnsi="宋体" w:eastAsia="宋体"/>
          <w:szCs w:val="21"/>
          <w:lang w:eastAsia="zh-CN"/>
        </w:rPr>
      </w:pPr>
      <w:r>
        <w:rPr>
          <w:rFonts w:hint="eastAsia" w:ascii="宋体" w:hAnsi="宋体" w:eastAsia="宋体"/>
          <w:szCs w:val="21"/>
          <w:lang w:eastAsia="zh-CN"/>
        </w:rPr>
        <w:t>专业教研组应充分利用评价分析结果有效改进专业教学，持续提高人才培养质量。</w:t>
      </w:r>
    </w:p>
    <w:p>
      <w:pPr>
        <w:spacing w:line="276" w:lineRule="auto"/>
        <w:rPr>
          <w:rFonts w:hint="eastAsia" w:ascii="宋体" w:hAnsi="宋体" w:eastAsia="宋体"/>
          <w:b/>
          <w:szCs w:val="21"/>
        </w:rPr>
      </w:pPr>
      <w:r>
        <w:rPr>
          <w:rFonts w:hint="eastAsia" w:ascii="宋体" w:hAnsi="宋体" w:eastAsia="宋体"/>
          <w:bCs/>
          <w:szCs w:val="21"/>
        </w:rPr>
        <w:t xml:space="preserve"> </w:t>
      </w:r>
      <w:r>
        <w:rPr>
          <w:rFonts w:hint="eastAsia" w:ascii="宋体" w:hAnsi="宋体" w:eastAsia="宋体"/>
          <w:b/>
          <w:szCs w:val="21"/>
        </w:rPr>
        <w:t xml:space="preserve">  11.2 毕业要求</w:t>
      </w:r>
    </w:p>
    <w:p>
      <w:pPr>
        <w:numPr>
          <w:ilvl w:val="0"/>
          <w:numId w:val="0"/>
        </w:numPr>
        <w:spacing w:line="276" w:lineRule="auto"/>
        <w:ind w:leftChars="0" w:firstLine="420" w:firstLineChars="200"/>
        <w:rPr>
          <w:rFonts w:hint="eastAsia" w:ascii="宋体" w:hAnsi="宋体" w:eastAsia="宋体"/>
          <w:szCs w:val="21"/>
          <w:lang w:eastAsia="zh-CN"/>
        </w:rPr>
      </w:pPr>
      <w:r>
        <w:rPr>
          <w:rFonts w:hint="eastAsia" w:ascii="宋体" w:hAnsi="宋体" w:eastAsia="宋体"/>
          <w:szCs w:val="21"/>
          <w:lang w:eastAsia="zh-CN"/>
        </w:rPr>
        <w:t>根据专业人才培养方案确定的目标和培养规格，完成规定的实习实训，全部课程考核合格或修满学分，准予毕业。</w:t>
      </w:r>
    </w:p>
    <w:p>
      <w:pPr>
        <w:numPr>
          <w:ilvl w:val="0"/>
          <w:numId w:val="0"/>
        </w:numPr>
        <w:spacing w:line="276" w:lineRule="auto"/>
        <w:ind w:leftChars="0" w:firstLine="420" w:firstLineChars="200"/>
        <w:rPr>
          <w:rFonts w:hint="eastAsia" w:ascii="宋体" w:hAnsi="宋体" w:eastAsia="宋体"/>
          <w:szCs w:val="21"/>
          <w:lang w:eastAsia="zh-CN"/>
        </w:rPr>
      </w:pPr>
      <w:r>
        <w:rPr>
          <w:rFonts w:hint="eastAsia" w:ascii="宋体" w:hAnsi="宋体" w:eastAsia="宋体"/>
          <w:szCs w:val="21"/>
          <w:lang w:eastAsia="zh-CN"/>
        </w:rPr>
        <w:t>结合国家人力资源社会保障部印发的《关于公布国家职业资格目录的通知》（人社部发〔2019〕68号）中公布的国家职业资格目录以及“1+X”证书制度改革，（“1”是指学历证书，“X”是指代表某种技术技能的资格证书），要求影视编导专业的毕业生在获得学历证书的同时，建议考取与培养方向相关的职业资格证书，接受职业培训取得的职业技能等级证书、培训证书等学习成果，经学校认定，可以转化为相应的学历教育学分；达到相学校（专业）学业要求的，可以取得相应的学业证书。</w:t>
      </w:r>
    </w:p>
    <w:sectPr>
      <w:footerReference r:id="rId3" w:type="default"/>
      <w:pgSz w:w="11906" w:h="16838"/>
      <w:pgMar w:top="1418" w:right="1418"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Calibri" w:hAnsi="Calibri" w:cs="Calibri"/>
      </w:rPr>
    </w:sdtEndPr>
    <w:sdtContent>
      <w:sdt>
        <w:sdtPr>
          <w:id w:val="-1"/>
          <w:docPartObj>
            <w:docPartGallery w:val="autotext"/>
          </w:docPartObj>
        </w:sdtPr>
        <w:sdtEndPr>
          <w:rPr>
            <w:rFonts w:ascii="Calibri" w:hAnsi="Calibri" w:cs="Calibri"/>
          </w:rPr>
        </w:sdtEndPr>
        <w:sdtContent>
          <w:p>
            <w:pPr>
              <w:pStyle w:val="6"/>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 xml:space="preserve">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 xml:space="preserve">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DC88D"/>
    <w:multiLevelType w:val="singleLevel"/>
    <w:tmpl w:val="EB2DC88D"/>
    <w:lvl w:ilvl="0" w:tentative="0">
      <w:start w:val="1"/>
      <w:numFmt w:val="decimal"/>
      <w:suff w:val="space"/>
      <w:lvlText w:val="%1."/>
      <w:lvlJc w:val="left"/>
    </w:lvl>
  </w:abstractNum>
  <w:abstractNum w:abstractNumId="1">
    <w:nsid w:val="FDFEFF3F"/>
    <w:multiLevelType w:val="singleLevel"/>
    <w:tmpl w:val="FDFEFF3F"/>
    <w:lvl w:ilvl="0" w:tentative="0">
      <w:start w:val="1"/>
      <w:numFmt w:val="decimal"/>
      <w:lvlText w:val="(%1)"/>
      <w:lvlJc w:val="left"/>
      <w:pPr>
        <w:ind w:left="425" w:hanging="425"/>
      </w:pPr>
      <w:rPr>
        <w:rFonts w:hint="default"/>
      </w:rPr>
    </w:lvl>
  </w:abstractNum>
  <w:abstractNum w:abstractNumId="2">
    <w:nsid w:val="FFF2BCC8"/>
    <w:multiLevelType w:val="singleLevel"/>
    <w:tmpl w:val="FFF2BCC8"/>
    <w:lvl w:ilvl="0" w:tentative="0">
      <w:start w:val="11"/>
      <w:numFmt w:val="chineseCounting"/>
      <w:suff w:val="nothing"/>
      <w:lvlText w:val="%1、"/>
      <w:lvlJc w:val="left"/>
      <w:rPr>
        <w:rFonts w:hint="eastAsia"/>
      </w:rPr>
    </w:lvl>
  </w:abstractNum>
  <w:abstractNum w:abstractNumId="3">
    <w:nsid w:val="772E137A"/>
    <w:multiLevelType w:val="singleLevel"/>
    <w:tmpl w:val="772E137A"/>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D564E29"/>
    <w:rsid w:val="13FD8358"/>
    <w:rsid w:val="14655D19"/>
    <w:rsid w:val="17FD7FD7"/>
    <w:rsid w:val="1FF2495F"/>
    <w:rsid w:val="3FFD1CB7"/>
    <w:rsid w:val="3FFF820D"/>
    <w:rsid w:val="4FCE47CE"/>
    <w:rsid w:val="66EB446F"/>
    <w:rsid w:val="77DBB8C0"/>
    <w:rsid w:val="7A7F95E5"/>
    <w:rsid w:val="7ADE4073"/>
    <w:rsid w:val="7BBE2A2E"/>
    <w:rsid w:val="7CFD077C"/>
    <w:rsid w:val="7DFF4B34"/>
    <w:rsid w:val="7DFF84C0"/>
    <w:rsid w:val="7F76FDFE"/>
    <w:rsid w:val="7FE9F19F"/>
    <w:rsid w:val="7FF9686E"/>
    <w:rsid w:val="8FBFF51E"/>
    <w:rsid w:val="9F97DF04"/>
    <w:rsid w:val="A23F201E"/>
    <w:rsid w:val="B6FFCFD8"/>
    <w:rsid w:val="B96B93F1"/>
    <w:rsid w:val="BAD9A8C3"/>
    <w:rsid w:val="BDFBEADA"/>
    <w:rsid w:val="BE7F7540"/>
    <w:rsid w:val="BF3DC61D"/>
    <w:rsid w:val="CEBBA183"/>
    <w:rsid w:val="D1FE5368"/>
    <w:rsid w:val="DBAEFA35"/>
    <w:rsid w:val="E9A7573F"/>
    <w:rsid w:val="EC39E6E8"/>
    <w:rsid w:val="EEF82CE6"/>
    <w:rsid w:val="F2FAD9E3"/>
    <w:rsid w:val="F6BFF2D9"/>
    <w:rsid w:val="F7F9E145"/>
    <w:rsid w:val="F9EFF82B"/>
    <w:rsid w:val="FBE84845"/>
    <w:rsid w:val="FBFD218C"/>
    <w:rsid w:val="FCFCB442"/>
    <w:rsid w:val="FDFB77F7"/>
    <w:rsid w:val="FEFF6B00"/>
    <w:rsid w:val="FFAF84CD"/>
    <w:rsid w:val="FFDFE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156" w:beforeLines="50" w:after="156" w:afterLines="50" w:line="380" w:lineRule="exact"/>
      <w:jc w:val="center"/>
      <w:outlineLvl w:val="1"/>
    </w:pPr>
    <w:rPr>
      <w:rFonts w:ascii="Arial" w:hAnsi="Arial" w:eastAsia="黑体" w:cs="Times New Roman"/>
      <w:sz w:val="24"/>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20"/>
    <w:semiHidden/>
    <w:unhideWhenUsed/>
    <w:uiPriority w:val="99"/>
    <w:pPr>
      <w:spacing w:after="120"/>
    </w:pPr>
  </w:style>
  <w:style w:type="paragraph" w:styleId="4">
    <w:name w:val="Date"/>
    <w:basedOn w:val="1"/>
    <w:next w:val="1"/>
    <w:link w:val="21"/>
    <w:semiHidden/>
    <w:unhideWhenUsed/>
    <w:uiPriority w:val="99"/>
    <w:pPr>
      <w:ind w:left="100" w:leftChars="2500"/>
    </w:pPr>
  </w:style>
  <w:style w:type="paragraph" w:styleId="5">
    <w:name w:val="Balloon Text"/>
    <w:basedOn w:val="1"/>
    <w:link w:val="18"/>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标题 2 字符"/>
    <w:basedOn w:val="11"/>
    <w:link w:val="2"/>
    <w:qFormat/>
    <w:uiPriority w:val="0"/>
    <w:rPr>
      <w:rFonts w:ascii="Arial" w:hAnsi="Arial" w:eastAsia="黑体" w:cs="Times New Roman"/>
      <w:sz w:val="24"/>
      <w:szCs w:val="32"/>
    </w:rPr>
  </w:style>
  <w:style w:type="character" w:customStyle="1" w:styleId="18">
    <w:name w:val="批注框文本 字符"/>
    <w:basedOn w:val="11"/>
    <w:link w:val="5"/>
    <w:semiHidden/>
    <w:uiPriority w:val="99"/>
    <w:rPr>
      <w:kern w:val="2"/>
      <w:sz w:val="18"/>
      <w:szCs w:val="18"/>
    </w:rPr>
  </w:style>
  <w:style w:type="table" w:customStyle="1" w:styleId="19">
    <w:name w:val="Table Normal"/>
    <w:basedOn w:val="9"/>
    <w:uiPriority w:val="0"/>
    <w:rPr>
      <w:rFonts w:ascii="Times New Roman" w:hAnsi="Times New Roman" w:eastAsia="Times New Roman" w:cs="Times New Roman"/>
    </w:rPr>
    <w:tblPr>
      <w:tblCellMar>
        <w:left w:w="0" w:type="dxa"/>
        <w:right w:w="0" w:type="dxa"/>
      </w:tblCellMar>
    </w:tblPr>
  </w:style>
  <w:style w:type="character" w:customStyle="1" w:styleId="20">
    <w:name w:val="正文文本 字符"/>
    <w:basedOn w:val="11"/>
    <w:link w:val="3"/>
    <w:semiHidden/>
    <w:uiPriority w:val="99"/>
    <w:rPr>
      <w:kern w:val="2"/>
      <w:sz w:val="21"/>
      <w:szCs w:val="22"/>
    </w:rPr>
  </w:style>
  <w:style w:type="character" w:customStyle="1" w:styleId="21">
    <w:name w:val="日期 字符"/>
    <w:basedOn w:val="11"/>
    <w:link w:val="4"/>
    <w:semiHidden/>
    <w:uiPriority w:val="99"/>
    <w:rPr>
      <w:kern w:val="2"/>
      <w:sz w:val="21"/>
      <w:szCs w:val="22"/>
    </w:rPr>
  </w:style>
  <w:style w:type="paragraph" w:customStyle="1" w:styleId="22">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612</Words>
  <Characters>3494</Characters>
  <Lines>29</Lines>
  <Paragraphs>8</Paragraphs>
  <TotalTime>20</TotalTime>
  <ScaleCrop>false</ScaleCrop>
  <LinksUpToDate>false</LinksUpToDate>
  <CharactersWithSpaces>4098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2025-02-26T18:11:00Z</dcterms:created>
  <dc:creator>贾清水</dc:creator>
  <cp:lastModifiedBy>Unimeow</cp:lastModifiedBy>
  <cp:lastPrinted>2025-02-27T21:31:00Z</cp:lastPrinted>
  <dcterms:modified xsi:type="dcterms:W3CDTF">2025-04-08T19:01:21Z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C24745F8813F8BC33813ED67E316EFC4_43</vt:lpwstr>
  </property>
</Properties>
</file>